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498D" w14:textId="68A92DB4" w:rsidR="00776E26" w:rsidRPr="00776E26" w:rsidRDefault="00776E26" w:rsidP="00776E26">
      <w:pPr>
        <w:tabs>
          <w:tab w:val="center" w:pos="4536"/>
          <w:tab w:val="right" w:pos="7938"/>
          <w:tab w:val="right" w:pos="9639"/>
        </w:tabs>
        <w:spacing w:after="0" w:line="240" w:lineRule="auto"/>
        <w:ind w:right="2"/>
        <w:rPr>
          <w:rFonts w:eastAsia="Batang" w:cs="Arial"/>
          <w:b/>
          <w:bCs/>
          <w:sz w:val="28"/>
          <w:szCs w:val="24"/>
          <w:lang w:val="en-GB"/>
        </w:rPr>
      </w:pPr>
      <w:bookmarkStart w:id="0" w:name="_Hlk145670493"/>
      <w:r w:rsidRPr="00776E26">
        <w:rPr>
          <w:rFonts w:eastAsia="Batang" w:cs="Arial"/>
          <w:b/>
          <w:bCs/>
          <w:sz w:val="28"/>
          <w:szCs w:val="24"/>
          <w:lang w:val="en-GB"/>
        </w:rPr>
        <w:t>3GPP TSG RAN WG1 #121</w:t>
      </w:r>
      <w:r w:rsidRPr="00776E26">
        <w:rPr>
          <w:rFonts w:eastAsia="Batang" w:cs="Arial"/>
          <w:b/>
          <w:bCs/>
          <w:sz w:val="28"/>
          <w:szCs w:val="24"/>
          <w:lang w:val="en-GB"/>
        </w:rPr>
        <w:tab/>
      </w:r>
      <w:r w:rsidRPr="00776E26">
        <w:rPr>
          <w:rFonts w:eastAsia="Batang" w:cs="Arial"/>
          <w:b/>
          <w:bCs/>
          <w:sz w:val="28"/>
          <w:szCs w:val="24"/>
          <w:lang w:val="en-GB"/>
        </w:rPr>
        <w:tab/>
      </w:r>
      <w:r w:rsidRPr="00776E26">
        <w:rPr>
          <w:rFonts w:eastAsia="Batang" w:cs="Arial"/>
          <w:b/>
          <w:bCs/>
          <w:sz w:val="28"/>
          <w:szCs w:val="24"/>
          <w:lang w:val="en-GB"/>
        </w:rPr>
        <w:tab/>
      </w:r>
      <w:r w:rsidRPr="00DF5C41">
        <w:rPr>
          <w:rFonts w:eastAsia="Batang" w:cs="Arial"/>
          <w:b/>
          <w:bCs/>
          <w:sz w:val="28"/>
          <w:szCs w:val="24"/>
          <w:lang w:val="en-GB"/>
        </w:rPr>
        <w:t>R1-</w:t>
      </w:r>
      <w:r w:rsidR="00DF5C41" w:rsidRPr="00DF5C41">
        <w:rPr>
          <w:rFonts w:eastAsia="Batang" w:cs="Arial"/>
          <w:b/>
          <w:bCs/>
          <w:sz w:val="28"/>
          <w:szCs w:val="24"/>
          <w:lang w:val="en-GB"/>
        </w:rPr>
        <w:t>2503308</w:t>
      </w:r>
    </w:p>
    <w:p w14:paraId="774C74BF" w14:textId="525DFCA8" w:rsidR="00776E26" w:rsidRPr="00776E26" w:rsidRDefault="00776E26" w:rsidP="00776E26">
      <w:pPr>
        <w:tabs>
          <w:tab w:val="center" w:pos="4536"/>
          <w:tab w:val="right" w:pos="9072"/>
        </w:tabs>
        <w:spacing w:after="0" w:line="240" w:lineRule="auto"/>
        <w:rPr>
          <w:rFonts w:eastAsia="MS Mincho" w:cs="Arial"/>
          <w:b/>
          <w:bCs/>
          <w:sz w:val="28"/>
          <w:szCs w:val="24"/>
          <w:lang w:val="en-GB" w:eastAsia="ja-JP"/>
        </w:rPr>
      </w:pPr>
      <w:r w:rsidRPr="00776E26">
        <w:rPr>
          <w:rFonts w:eastAsia="MS Mincho" w:cs="Arial"/>
          <w:b/>
          <w:bCs/>
          <w:sz w:val="28"/>
          <w:szCs w:val="24"/>
          <w:lang w:val="en-GB" w:eastAsia="ja-JP"/>
        </w:rPr>
        <w:t xml:space="preserve">St Julian’s, Malta, </w:t>
      </w:r>
      <w:r w:rsidRPr="00776E26">
        <w:rPr>
          <w:rFonts w:ascii="Malgun Gothic" w:eastAsia="Malgun Gothic" w:hAnsi="Malgun Gothic" w:cs="Malgun Gothic"/>
          <w:b/>
          <w:bCs/>
          <w:sz w:val="28"/>
          <w:szCs w:val="24"/>
          <w:lang w:val="en-GB" w:eastAsia="ko-KR"/>
        </w:rPr>
        <w:t xml:space="preserve">May </w:t>
      </w:r>
      <w:r w:rsidRPr="00776E26">
        <w:rPr>
          <w:rFonts w:eastAsia="MS Mincho" w:cs="Arial"/>
          <w:b/>
          <w:bCs/>
          <w:sz w:val="28"/>
          <w:szCs w:val="24"/>
          <w:lang w:val="en-GB" w:eastAsia="ja-JP"/>
        </w:rPr>
        <w:t>19</w:t>
      </w:r>
      <w:r w:rsidRPr="00776E26">
        <w:rPr>
          <w:rFonts w:ascii="Malgun Gothic" w:eastAsia="Malgun Gothic" w:hAnsi="Malgun Gothic" w:cs="Malgun Gothic" w:hint="eastAsia"/>
          <w:b/>
          <w:bCs/>
          <w:sz w:val="28"/>
          <w:szCs w:val="24"/>
          <w:vertAlign w:val="superscript"/>
          <w:lang w:val="en-GB" w:eastAsia="ko-KR"/>
        </w:rPr>
        <w:t>th</w:t>
      </w:r>
      <w:r w:rsidRPr="00776E26">
        <w:rPr>
          <w:rFonts w:eastAsia="MS Mincho" w:cs="Arial"/>
          <w:b/>
          <w:bCs/>
          <w:sz w:val="28"/>
          <w:szCs w:val="24"/>
          <w:lang w:val="en-GB" w:eastAsia="ja-JP"/>
        </w:rPr>
        <w:t xml:space="preserve"> </w:t>
      </w:r>
      <w:r w:rsidRPr="00776E26">
        <w:rPr>
          <w:rFonts w:eastAsia="Batang" w:cs="Arial"/>
          <w:b/>
          <w:bCs/>
          <w:sz w:val="28"/>
          <w:szCs w:val="24"/>
          <w:lang w:val="en-GB"/>
        </w:rPr>
        <w:t>– 23</w:t>
      </w:r>
      <w:r>
        <w:rPr>
          <w:rFonts w:eastAsia="Batang" w:cs="Arial"/>
          <w:b/>
          <w:bCs/>
          <w:sz w:val="28"/>
          <w:szCs w:val="24"/>
          <w:vertAlign w:val="superscript"/>
          <w:lang w:val="en-GB"/>
        </w:rPr>
        <w:t>rd</w:t>
      </w:r>
      <w:r w:rsidRPr="00776E26">
        <w:rPr>
          <w:rFonts w:eastAsia="MS Mincho" w:cs="Arial"/>
          <w:b/>
          <w:bCs/>
          <w:sz w:val="28"/>
          <w:szCs w:val="24"/>
          <w:lang w:val="en-GB" w:eastAsia="ja-JP"/>
        </w:rPr>
        <w:t>, 2025</w:t>
      </w:r>
    </w:p>
    <w:bookmarkEnd w:id="0"/>
    <w:p w14:paraId="5401E0EB" w14:textId="77777777" w:rsidR="00A201BD" w:rsidRPr="00776E26" w:rsidRDefault="00A201BD" w:rsidP="00B82995">
      <w:pPr>
        <w:pStyle w:val="3GPPHeader"/>
        <w:spacing w:after="0" w:line="240" w:lineRule="auto"/>
        <w:rPr>
          <w:sz w:val="22"/>
          <w:lang w:val="en-GB"/>
        </w:rPr>
      </w:pPr>
    </w:p>
    <w:p w14:paraId="06C890E2" w14:textId="75597E5A" w:rsidR="00776E26" w:rsidRDefault="00DF5C41" w:rsidP="00602832">
      <w:pPr>
        <w:pStyle w:val="3GPPHeader"/>
        <w:rPr>
          <w:sz w:val="22"/>
        </w:rPr>
      </w:pPr>
      <w:r>
        <w:t xml:space="preserve"> </w:t>
      </w:r>
    </w:p>
    <w:p w14:paraId="6080B14E" w14:textId="535F36DD" w:rsidR="00602832" w:rsidRPr="00AA7D3D" w:rsidRDefault="00602832" w:rsidP="00602832">
      <w:pPr>
        <w:pStyle w:val="3GPPHeader"/>
        <w:rPr>
          <w:sz w:val="22"/>
        </w:rPr>
      </w:pPr>
      <w:r w:rsidRPr="00204C9B">
        <w:rPr>
          <w:sz w:val="22"/>
        </w:rPr>
        <w:t>Agenda Item:</w:t>
      </w:r>
      <w:r w:rsidRPr="00204C9B">
        <w:tab/>
      </w:r>
      <w:r w:rsidRPr="008006F5">
        <w:rPr>
          <w:sz w:val="22"/>
        </w:rPr>
        <w:t>9.11.1</w:t>
      </w:r>
    </w:p>
    <w:p w14:paraId="441EEFAD" w14:textId="77777777" w:rsidR="00602832" w:rsidRPr="00CE0424" w:rsidRDefault="00602832" w:rsidP="00602832">
      <w:pPr>
        <w:pStyle w:val="3GPPHeader"/>
        <w:rPr>
          <w:sz w:val="22"/>
        </w:rPr>
      </w:pPr>
      <w:r>
        <w:rPr>
          <w:sz w:val="22"/>
        </w:rPr>
        <w:t>Source:</w:t>
      </w:r>
      <w:r>
        <w:tab/>
      </w:r>
      <w:r w:rsidRPr="00CE0424">
        <w:rPr>
          <w:sz w:val="22"/>
        </w:rPr>
        <w:t>Ericsson</w:t>
      </w:r>
    </w:p>
    <w:p w14:paraId="71DDA0BA" w14:textId="3D023BB4" w:rsidR="00602832" w:rsidRPr="00CE0424" w:rsidRDefault="00602832" w:rsidP="00602832">
      <w:pPr>
        <w:pStyle w:val="3GPPHeader"/>
        <w:rPr>
          <w:sz w:val="22"/>
        </w:rPr>
      </w:pPr>
      <w:r>
        <w:rPr>
          <w:sz w:val="22"/>
        </w:rPr>
        <w:t>Title:</w:t>
      </w:r>
      <w:r>
        <w:tab/>
      </w:r>
      <w:r w:rsidR="005C34EB" w:rsidRPr="005C34EB">
        <w:rPr>
          <w:sz w:val="22"/>
        </w:rPr>
        <w:t>On NR-NTN downlink coverage enhancement</w:t>
      </w:r>
    </w:p>
    <w:p w14:paraId="5E6BFA74" w14:textId="77777777" w:rsidR="00602832" w:rsidRPr="00CE0424" w:rsidRDefault="00602832" w:rsidP="00602832">
      <w:pPr>
        <w:pStyle w:val="3GPPHeader"/>
        <w:rPr>
          <w:sz w:val="22"/>
        </w:rPr>
      </w:pPr>
      <w:r w:rsidRPr="00CE0424">
        <w:rPr>
          <w:sz w:val="22"/>
        </w:rPr>
        <w:t>Document for:</w:t>
      </w:r>
      <w:r>
        <w:tab/>
      </w:r>
      <w:r w:rsidRPr="00770C89">
        <w:rPr>
          <w:sz w:val="22"/>
        </w:rPr>
        <w:t>Discussion</w:t>
      </w:r>
    </w:p>
    <w:p w14:paraId="6F7409C8" w14:textId="77777777" w:rsidR="00602832" w:rsidRPr="00CE0424" w:rsidRDefault="00602832" w:rsidP="00602832"/>
    <w:p w14:paraId="51A82F19" w14:textId="77777777" w:rsidR="00602832" w:rsidRDefault="00602832" w:rsidP="00602832">
      <w:pPr>
        <w:pStyle w:val="Heading1"/>
      </w:pPr>
      <w:bookmarkStart w:id="1" w:name="_Ref173230471"/>
      <w:r w:rsidRPr="00CE0424">
        <w:t>Introduction</w:t>
      </w:r>
      <w:bookmarkEnd w:id="1"/>
    </w:p>
    <w:p w14:paraId="53748754" w14:textId="20B6DF11" w:rsidR="00B0215D" w:rsidRDefault="00602832" w:rsidP="00602832">
      <w:pPr>
        <w:jc w:val="both"/>
        <w:rPr>
          <w:lang w:val="en-GB" w:eastAsia="ja-JP"/>
        </w:rPr>
      </w:pPr>
      <w:r>
        <w:rPr>
          <w:lang w:val="en-GB" w:eastAsia="ja-JP"/>
        </w:rPr>
        <w:t xml:space="preserve">The first objective of the WID entitled </w:t>
      </w:r>
      <w:r w:rsidRPr="006D12A7">
        <w:rPr>
          <w:lang w:val="en-GB" w:eastAsia="ja-JP"/>
        </w:rPr>
        <w:t>“Non-Terrestrial Networks (NTN) for NR Phase 3”</w:t>
      </w:r>
      <w:r>
        <w:rPr>
          <w:lang w:val="en-GB" w:eastAsia="ja-JP"/>
        </w:rPr>
        <w:t xml:space="preserve"> describes the scope of downlink coverage enhancements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RAN1 made multiple agreements related to this objective during the previous meetings</w:t>
      </w:r>
      <w:r w:rsidR="009162E5">
        <w:rPr>
          <w:lang w:val="en-GB" w:eastAsia="ja-JP"/>
        </w:rPr>
        <w:t xml:space="preserve"> </w:t>
      </w:r>
      <w:r w:rsidR="009162E5">
        <w:rPr>
          <w:lang w:val="en-GB" w:eastAsia="ja-JP"/>
        </w:rPr>
        <w:fldChar w:fldCharType="begin"/>
      </w:r>
      <w:r w:rsidR="009162E5">
        <w:rPr>
          <w:lang w:val="en-GB" w:eastAsia="ja-JP"/>
        </w:rPr>
        <w:instrText xml:space="preserve"> REF _Ref194082210 \r \h </w:instrText>
      </w:r>
      <w:r w:rsidR="009162E5">
        <w:rPr>
          <w:lang w:val="en-GB" w:eastAsia="ja-JP"/>
        </w:rPr>
      </w:r>
      <w:r w:rsidR="009162E5">
        <w:rPr>
          <w:lang w:val="en-GB" w:eastAsia="ja-JP"/>
        </w:rPr>
        <w:fldChar w:fldCharType="separate"/>
      </w:r>
      <w:r w:rsidR="001109B2">
        <w:rPr>
          <w:lang w:val="en-GB" w:eastAsia="ja-JP"/>
        </w:rPr>
        <w:t>[3]</w:t>
      </w:r>
      <w:r w:rsidR="009162E5">
        <w:rPr>
          <w:lang w:val="en-GB" w:eastAsia="ja-JP"/>
        </w:rPr>
        <w:fldChar w:fldCharType="end"/>
      </w:r>
      <w:r w:rsidR="00637299">
        <w:rPr>
          <w:lang w:val="en-GB" w:eastAsia="ja-JP"/>
        </w:rPr>
        <w:t xml:space="preserve"> </w:t>
      </w:r>
      <w:r w:rsidR="001109B2">
        <w:rPr>
          <w:lang w:val="en-GB" w:eastAsia="ja-JP"/>
        </w:rPr>
        <w:t xml:space="preserve">- </w:t>
      </w:r>
      <w:r w:rsidR="001109B2">
        <w:rPr>
          <w:lang w:val="en-GB" w:eastAsia="ja-JP"/>
        </w:rPr>
        <w:fldChar w:fldCharType="begin"/>
      </w:r>
      <w:r w:rsidR="001109B2">
        <w:rPr>
          <w:lang w:val="en-GB" w:eastAsia="ja-JP"/>
        </w:rPr>
        <w:instrText xml:space="preserve"> REF _Ref181774042 \r \h </w:instrText>
      </w:r>
      <w:r w:rsidR="001109B2">
        <w:rPr>
          <w:lang w:val="en-GB" w:eastAsia="ja-JP"/>
        </w:rPr>
      </w:r>
      <w:r w:rsidR="001109B2">
        <w:rPr>
          <w:lang w:val="en-GB" w:eastAsia="ja-JP"/>
        </w:rPr>
        <w:fldChar w:fldCharType="separate"/>
      </w:r>
      <w:r w:rsidR="001109B2">
        <w:rPr>
          <w:lang w:val="en-GB" w:eastAsia="ja-JP"/>
        </w:rPr>
        <w:t>[5]</w:t>
      </w:r>
      <w:r w:rsidR="001109B2">
        <w:rPr>
          <w:lang w:val="en-GB" w:eastAsia="ja-JP"/>
        </w:rPr>
        <w:fldChar w:fldCharType="end"/>
      </w:r>
      <w:r w:rsidR="009162E5">
        <w:rPr>
          <w:lang w:val="en-GB" w:eastAsia="ja-JP"/>
        </w:rPr>
        <w:t xml:space="preserve">. </w:t>
      </w:r>
      <w:r w:rsidR="00701D24">
        <w:rPr>
          <w:lang w:val="en-GB" w:eastAsia="ja-JP"/>
        </w:rPr>
        <w:t xml:space="preserve">Specifically, the following revision has been made </w:t>
      </w:r>
      <w:r w:rsidR="00471DDD">
        <w:rPr>
          <w:lang w:val="en-GB" w:eastAsia="ja-JP"/>
        </w:rPr>
        <w:t xml:space="preserve">with respect to </w:t>
      </w:r>
      <w:r w:rsidR="00E8727D">
        <w:rPr>
          <w:lang w:val="en-GB" w:eastAsia="ja-JP"/>
        </w:rPr>
        <w:t>system-level and link-level</w:t>
      </w:r>
      <w:r w:rsidR="00471DDD">
        <w:rPr>
          <w:lang w:val="en-GB" w:eastAsia="ja-JP"/>
        </w:rPr>
        <w:t xml:space="preserve"> enhancements to be considered within the scope</w:t>
      </w:r>
      <w:r w:rsidR="00034855">
        <w:rPr>
          <w:lang w:val="en-GB" w:eastAsia="ja-JP"/>
        </w:rPr>
        <w:t xml:space="preserve"> </w:t>
      </w:r>
      <w:r w:rsidR="00034855">
        <w:rPr>
          <w:lang w:val="en-GB" w:eastAsia="ja-JP"/>
        </w:rPr>
        <w:fldChar w:fldCharType="begin"/>
      </w:r>
      <w:r w:rsidR="00034855">
        <w:rPr>
          <w:lang w:val="en-GB" w:eastAsia="ja-JP"/>
        </w:rPr>
        <w:instrText xml:space="preserve"> REF _Ref173230559 \r \h </w:instrText>
      </w:r>
      <w:r w:rsidR="00034855">
        <w:rPr>
          <w:lang w:val="en-GB" w:eastAsia="ja-JP"/>
        </w:rPr>
      </w:r>
      <w:r w:rsidR="00034855">
        <w:rPr>
          <w:lang w:val="en-GB" w:eastAsia="ja-JP"/>
        </w:rPr>
        <w:fldChar w:fldCharType="separate"/>
      </w:r>
      <w:r w:rsidR="00034855">
        <w:rPr>
          <w:lang w:val="en-GB" w:eastAsia="ja-JP"/>
        </w:rPr>
        <w:t>[1]</w:t>
      </w:r>
      <w:r w:rsidR="00034855">
        <w:rPr>
          <w:lang w:val="en-GB" w:eastAsia="ja-JP"/>
        </w:rPr>
        <w:fldChar w:fldCharType="end"/>
      </w:r>
      <w:r w:rsidR="00471DDD">
        <w:rPr>
          <w:lang w:val="en-GB" w:eastAsia="ja-JP"/>
        </w:rPr>
        <w:t>:</w:t>
      </w:r>
    </w:p>
    <w:tbl>
      <w:tblPr>
        <w:tblStyle w:val="TableGrid"/>
        <w:tblW w:w="0" w:type="auto"/>
        <w:tblLook w:val="04A0" w:firstRow="1" w:lastRow="0" w:firstColumn="1" w:lastColumn="0" w:noHBand="0" w:noVBand="1"/>
      </w:tblPr>
      <w:tblGrid>
        <w:gridCol w:w="9629"/>
      </w:tblGrid>
      <w:tr w:rsidR="00701D24" w14:paraId="11B314DF" w14:textId="77777777" w:rsidTr="5E81FBD7">
        <w:tc>
          <w:tcPr>
            <w:tcW w:w="9629" w:type="dxa"/>
          </w:tcPr>
          <w:p w14:paraId="5F9D59EF" w14:textId="77777777" w:rsidR="00701D24" w:rsidRPr="00697541" w:rsidRDefault="00701D24" w:rsidP="00701D24">
            <w:pPr>
              <w:pStyle w:val="ListParagraph"/>
              <w:widowControl w:val="0"/>
              <w:numPr>
                <w:ilvl w:val="0"/>
                <w:numId w:val="15"/>
              </w:numPr>
              <w:tabs>
                <w:tab w:val="left" w:pos="0"/>
              </w:tabs>
              <w:spacing w:line="276" w:lineRule="auto"/>
              <w:contextualSpacing/>
              <w:jc w:val="both"/>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2901EC2" w14:textId="77777777" w:rsidR="00701D24" w:rsidRPr="00697541" w:rsidRDefault="00701D24" w:rsidP="00701D24">
            <w:pPr>
              <w:pStyle w:val="ListParagraph"/>
              <w:widowControl w:val="0"/>
              <w:numPr>
                <w:ilvl w:val="1"/>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Link level enhancements are to be specified for the following channels:</w:t>
            </w:r>
          </w:p>
          <w:p w14:paraId="5DF8D8C2" w14:textId="77777777" w:rsidR="00701D24" w:rsidRPr="00697541" w:rsidRDefault="00701D24" w:rsidP="00701D24">
            <w:pPr>
              <w:pStyle w:val="ListParagraph"/>
              <w:widowControl w:val="0"/>
              <w:numPr>
                <w:ilvl w:val="2"/>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2EA073FA" w14:textId="77777777" w:rsidR="00701D24" w:rsidRPr="00697541" w:rsidRDefault="00701D24" w:rsidP="00701D24">
            <w:pPr>
              <w:pStyle w:val="ListParagraph"/>
              <w:widowControl w:val="0"/>
              <w:numPr>
                <w:ilvl w:val="2"/>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PDSCH with Msg4 via PDSCH repetition</w:t>
            </w:r>
          </w:p>
          <w:p w14:paraId="5C8E0E11" w14:textId="77777777" w:rsidR="00701D24" w:rsidRPr="00697541" w:rsidRDefault="00701D24" w:rsidP="5E81FBD7">
            <w:pPr>
              <w:pStyle w:val="ListParagraph"/>
              <w:widowControl w:val="0"/>
              <w:numPr>
                <w:ilvl w:val="2"/>
                <w:numId w:val="15"/>
              </w:numPr>
              <w:spacing w:line="276" w:lineRule="auto"/>
              <w:contextualSpacing/>
              <w:jc w:val="both"/>
              <w:rPr>
                <w:rFonts w:ascii="Times New Roman" w:hAnsi="Times New Roman"/>
                <w:sz w:val="20"/>
                <w:szCs w:val="20"/>
                <w:lang w:val="en-US"/>
              </w:rPr>
            </w:pPr>
            <w:r w:rsidRPr="5E81FBD7">
              <w:rPr>
                <w:rFonts w:ascii="Times New Roman" w:hAnsi="Times New Roman"/>
                <w:sz w:val="20"/>
                <w:szCs w:val="20"/>
                <w:lang w:val="en-US"/>
              </w:rPr>
              <w:t>PDSCH with SIB1 via 2 PDSCH repetitions within 20 ms duration</w:t>
            </w:r>
          </w:p>
          <w:p w14:paraId="50BE909F" w14:textId="77777777" w:rsidR="00701D24" w:rsidRPr="00697541" w:rsidRDefault="00701D24" w:rsidP="00701D24">
            <w:pPr>
              <w:pStyle w:val="ListParagraph"/>
              <w:widowControl w:val="0"/>
              <w:numPr>
                <w:ilvl w:val="1"/>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System-level enhancements are to be specified for the following:</w:t>
            </w:r>
          </w:p>
          <w:p w14:paraId="39BEF390" w14:textId="77777777" w:rsidR="00701D24" w:rsidRPr="00697541" w:rsidRDefault="00701D24" w:rsidP="00701D24">
            <w:pPr>
              <w:pStyle w:val="ListParagraph"/>
              <w:numPr>
                <w:ilvl w:val="2"/>
                <w:numId w:val="15"/>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0F502BF5" w14:textId="5BD25BDF" w:rsidR="00701D24" w:rsidRPr="002263A3" w:rsidRDefault="00701D24" w:rsidP="00602832">
            <w:pPr>
              <w:pStyle w:val="ListParagraph"/>
              <w:numPr>
                <w:ilvl w:val="3"/>
                <w:numId w:val="15"/>
              </w:numPr>
              <w:autoSpaceDE w:val="0"/>
              <w:autoSpaceDN w:val="0"/>
              <w:adjustRightInd w:val="0"/>
              <w:snapToGrid w:val="0"/>
              <w:spacing w:after="120" w:line="240" w:lineRule="auto"/>
              <w:jc w:val="both"/>
              <w:rPr>
                <w:rFonts w:ascii="Times New Roman" w:hAnsi="Times New Roman"/>
                <w:sz w:val="20"/>
                <w:szCs w:val="20"/>
                <w:lang w:val="en-US"/>
              </w:rPr>
            </w:pPr>
            <w:r w:rsidRPr="067CEFDD">
              <w:rPr>
                <w:rFonts w:ascii="Times New Roman" w:hAnsi="Times New Roman"/>
                <w:sz w:val="20"/>
                <w:szCs w:val="20"/>
                <w:lang w:val="en-US"/>
              </w:rPr>
              <w:t>The maximum of the additional default value (apart from the existing 20ms value) is 160 ms</w:t>
            </w:r>
          </w:p>
        </w:tc>
      </w:tr>
    </w:tbl>
    <w:p w14:paraId="157F453F" w14:textId="77777777" w:rsidR="00701D24" w:rsidRDefault="00701D24" w:rsidP="00602832">
      <w:pPr>
        <w:jc w:val="both"/>
        <w:rPr>
          <w:lang w:val="en-GB" w:eastAsia="ja-JP"/>
        </w:rPr>
      </w:pPr>
    </w:p>
    <w:p w14:paraId="1B723103" w14:textId="23CF01B6" w:rsidR="00B808ED" w:rsidRDefault="00B808ED" w:rsidP="004F0CD4">
      <w:pPr>
        <w:pStyle w:val="Heading1"/>
      </w:pPr>
      <w:r>
        <w:t xml:space="preserve">Link-level </w:t>
      </w:r>
      <w:r w:rsidR="004F0CD4">
        <w:t>enhancements</w:t>
      </w:r>
      <w:r w:rsidR="004F0CD4">
        <w:tab/>
      </w:r>
    </w:p>
    <w:p w14:paraId="71E27FD5" w14:textId="422E6321" w:rsidR="00082EC7" w:rsidRDefault="00082EC7" w:rsidP="001F5C12">
      <w:pPr>
        <w:pStyle w:val="Heading2"/>
      </w:pPr>
      <w:r>
        <w:t xml:space="preserve">PDCCH </w:t>
      </w:r>
      <w:r w:rsidR="00183EC6">
        <w:t xml:space="preserve">enhancements </w:t>
      </w:r>
      <w:r w:rsidR="00763B8F">
        <w:t xml:space="preserve">for CSS (except for Type-3) </w:t>
      </w:r>
    </w:p>
    <w:p w14:paraId="01D03D30" w14:textId="77777777" w:rsidR="003A2B43" w:rsidRPr="003A2B43" w:rsidRDefault="003A2B43" w:rsidP="00956F3F">
      <w:pPr>
        <w:spacing w:after="0" w:line="240" w:lineRule="auto"/>
        <w:jc w:val="both"/>
        <w:rPr>
          <w:rFonts w:eastAsia="Batang" w:cs="Arial"/>
          <w:szCs w:val="20"/>
          <w:lang w:val="en-GB"/>
        </w:rPr>
      </w:pPr>
    </w:p>
    <w:p w14:paraId="4B646627" w14:textId="768BE27F" w:rsidR="00E441ED" w:rsidRDefault="00E441ED" w:rsidP="00956F3F">
      <w:pPr>
        <w:spacing w:after="0" w:line="240" w:lineRule="auto"/>
        <w:jc w:val="both"/>
        <w:rPr>
          <w:rFonts w:eastAsia="Batang" w:cs="Arial"/>
          <w:szCs w:val="20"/>
          <w:u w:val="single"/>
          <w:lang w:val="en-GB"/>
        </w:rPr>
      </w:pPr>
      <w:r w:rsidRPr="00E441ED">
        <w:rPr>
          <w:rFonts w:eastAsia="Batang" w:cs="Arial"/>
          <w:szCs w:val="20"/>
          <w:u w:val="single"/>
          <w:lang w:val="en-GB"/>
        </w:rPr>
        <w:t>Type0-PDCCH:</w:t>
      </w:r>
    </w:p>
    <w:p w14:paraId="1445CBEB" w14:textId="77777777" w:rsidR="00FE54DF" w:rsidRPr="000F1452" w:rsidRDefault="00FE54DF" w:rsidP="00956F3F">
      <w:pPr>
        <w:spacing w:after="0" w:line="240" w:lineRule="auto"/>
        <w:jc w:val="both"/>
        <w:rPr>
          <w:rFonts w:eastAsia="Batang" w:cs="Arial"/>
          <w:szCs w:val="20"/>
          <w:lang w:val="en-GB"/>
        </w:rPr>
      </w:pPr>
    </w:p>
    <w:p w14:paraId="7C68FD14" w14:textId="77777777" w:rsidR="000F1452" w:rsidRDefault="000F1452" w:rsidP="00956F3F">
      <w:pPr>
        <w:spacing w:after="0" w:line="240" w:lineRule="auto"/>
        <w:jc w:val="both"/>
        <w:rPr>
          <w:rFonts w:eastAsia="Batang" w:cs="Arial"/>
          <w:szCs w:val="20"/>
          <w:u w:val="single"/>
          <w:lang w:val="en-GB"/>
        </w:rPr>
      </w:pPr>
    </w:p>
    <w:tbl>
      <w:tblPr>
        <w:tblStyle w:val="TableGrid"/>
        <w:tblW w:w="0" w:type="auto"/>
        <w:tblLook w:val="04A0" w:firstRow="1" w:lastRow="0" w:firstColumn="1" w:lastColumn="0" w:noHBand="0" w:noVBand="1"/>
      </w:tblPr>
      <w:tblGrid>
        <w:gridCol w:w="9629"/>
      </w:tblGrid>
      <w:tr w:rsidR="005942D9" w14:paraId="759CED53" w14:textId="77777777" w:rsidTr="005942D9">
        <w:tc>
          <w:tcPr>
            <w:tcW w:w="9629" w:type="dxa"/>
          </w:tcPr>
          <w:p w14:paraId="65CC8155" w14:textId="77777777" w:rsidR="00B5619A" w:rsidRDefault="00B5619A" w:rsidP="00B5619A">
            <w:pPr>
              <w:spacing w:after="0" w:line="240" w:lineRule="auto"/>
              <w:jc w:val="both"/>
              <w:rPr>
                <w:rFonts w:ascii="Times New Roman" w:eastAsia="Batang" w:hAnsi="Times New Roman" w:cs="Times New Roman"/>
                <w:b/>
                <w:sz w:val="20"/>
                <w:szCs w:val="20"/>
                <w:highlight w:val="green"/>
                <w:lang w:val="en-GB"/>
              </w:rPr>
            </w:pPr>
          </w:p>
          <w:p w14:paraId="7FB72D71" w14:textId="77777777" w:rsidR="0064662C" w:rsidRPr="003360C3" w:rsidRDefault="0064662C" w:rsidP="0064662C">
            <w:pPr>
              <w:spacing w:after="0" w:line="240" w:lineRule="auto"/>
              <w:jc w:val="both"/>
              <w:rPr>
                <w:rFonts w:ascii="Times New Roman" w:eastAsia="Batang" w:hAnsi="Times New Roman" w:cs="Times New Roman"/>
                <w:sz w:val="20"/>
                <w:szCs w:val="20"/>
                <w:lang w:val="en-GB"/>
              </w:rPr>
            </w:pPr>
            <w:r w:rsidRPr="004163F0">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lang w:val="en-GB"/>
              </w:rPr>
              <w:t xml:space="preserve"> (cf. RAN1#120)</w:t>
            </w:r>
          </w:p>
          <w:p w14:paraId="31573A78" w14:textId="77777777" w:rsidR="0064662C" w:rsidRPr="003360C3" w:rsidRDefault="0064662C" w:rsidP="0064662C">
            <w:pPr>
              <w:spacing w:after="0" w:line="240" w:lineRule="auto"/>
              <w:jc w:val="both"/>
              <w:rPr>
                <w:rFonts w:ascii="Times New Roman" w:eastAsia="Batang" w:hAnsi="Times New Roman" w:cs="Times New Roman"/>
                <w:bCs/>
                <w:sz w:val="20"/>
                <w:szCs w:val="20"/>
                <w:lang w:val="en-GB"/>
              </w:rPr>
            </w:pPr>
            <w:r w:rsidRPr="003360C3">
              <w:rPr>
                <w:rFonts w:ascii="Times New Roman" w:eastAsia="Batang" w:hAnsi="Times New Roman" w:cs="Times New Roman"/>
                <w:bCs/>
                <w:sz w:val="20"/>
                <w:szCs w:val="20"/>
                <w:lang w:val="en-GB"/>
              </w:rPr>
              <w:t xml:space="preserve">For PDCCH repetition for Type0 PDCCH CSS </w:t>
            </w:r>
            <w:r w:rsidRPr="003360C3">
              <w:rPr>
                <w:rFonts w:ascii="Times New Roman" w:eastAsia="Batang" w:hAnsi="Times New Roman" w:cs="Times New Roman"/>
                <w:sz w:val="20"/>
                <w:szCs w:val="20"/>
                <w:lang w:val="en-GB"/>
              </w:rPr>
              <w:t xml:space="preserve">of </w:t>
            </w:r>
            <w:r w:rsidRPr="003360C3">
              <w:rPr>
                <w:rFonts w:ascii="Times New Roman" w:eastAsia="SimSun" w:hAnsi="Times New Roman" w:cs="Times New Roman"/>
                <w:sz w:val="20"/>
                <w:szCs w:val="24"/>
                <w:u w:val="single"/>
              </w:rPr>
              <w:t xml:space="preserve">searchSpaceZero </w:t>
            </w:r>
            <w:r w:rsidRPr="003360C3">
              <w:rPr>
                <w:rFonts w:ascii="Times New Roman" w:eastAsia="Batang" w:hAnsi="Times New Roman" w:cs="Times New Roman"/>
                <w:sz w:val="20"/>
                <w:szCs w:val="20"/>
                <w:lang w:val="en-GB"/>
              </w:rPr>
              <w:t xml:space="preserve">configured within MIB pdcch-ConfigSIB1, </w:t>
            </w:r>
            <w:r w:rsidRPr="003360C3">
              <w:rPr>
                <w:rFonts w:ascii="Times New Roman" w:eastAsia="Batang" w:hAnsi="Times New Roman" w:cs="Times New Roman"/>
                <w:bCs/>
                <w:sz w:val="20"/>
                <w:szCs w:val="20"/>
                <w:lang w:val="en-GB"/>
              </w:rPr>
              <w:t>consider the following:</w:t>
            </w:r>
          </w:p>
          <w:p w14:paraId="7A6ACF27" w14:textId="77777777" w:rsidR="0064662C" w:rsidRPr="003360C3" w:rsidRDefault="0064662C" w:rsidP="0064662C">
            <w:pPr>
              <w:numPr>
                <w:ilvl w:val="0"/>
                <w:numId w:val="33"/>
              </w:numPr>
              <w:suppressAutoHyphens/>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Option 1: Support repeated PDCCH candidates in the two consecutive slots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and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+1</m:t>
              </m:r>
            </m:oMath>
            <w:r w:rsidRPr="003360C3">
              <w:rPr>
                <w:rFonts w:ascii="Times New Roman" w:eastAsia="Batang" w:hAnsi="Times New Roman" w:cs="Times New Roman"/>
                <w:bCs/>
                <w:sz w:val="20"/>
                <w:szCs w:val="20"/>
                <w:lang w:val="en-GB" w:eastAsia="x-none"/>
              </w:rPr>
              <w:t xml:space="preserve"> associated with the same SSB index (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as defined in section 13 of TS 38.213)</w:t>
            </w:r>
          </w:p>
          <w:p w14:paraId="6E9A08E5"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eastAsia="x-none"/>
              </w:rPr>
              <w:lastRenderedPageBreak/>
              <w:t xml:space="preserve">Repeated </w:t>
            </w:r>
            <w:r w:rsidRPr="003360C3">
              <w:rPr>
                <w:rFonts w:ascii="Times New Roman" w:eastAsia="Batang" w:hAnsi="Times New Roman" w:cs="Times New Roman"/>
                <w:bCs/>
                <w:sz w:val="20"/>
                <w:szCs w:val="20"/>
                <w:lang w:val="en-GB" w:eastAsia="x-none"/>
              </w:rPr>
              <w:t>PDCCH candidates share the same aggregation level (AL), coded bits and same candidate index</w:t>
            </w:r>
          </w:p>
          <w:p w14:paraId="26543174"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iCs/>
                <w:sz w:val="20"/>
                <w:szCs w:val="20"/>
                <w:lang w:val="en-GB" w:eastAsia="x-none"/>
              </w:rPr>
              <w:t>FFS: Details including how the two PDCCH candidates are counted toward the BD limits</w:t>
            </w:r>
          </w:p>
          <w:p w14:paraId="06F9F727"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iCs/>
                <w:sz w:val="20"/>
                <w:szCs w:val="20"/>
                <w:lang w:val="en-GB" w:eastAsia="x-none"/>
              </w:rPr>
            </w:pPr>
            <w:r w:rsidRPr="003360C3">
              <w:rPr>
                <w:rFonts w:ascii="Times New Roman" w:eastAsia="Batang" w:hAnsi="Times New Roman" w:cs="Times New Roman"/>
                <w:bCs/>
                <w:iCs/>
                <w:sz w:val="20"/>
                <w:szCs w:val="20"/>
                <w:lang w:val="en-GB" w:eastAsia="x-none"/>
              </w:rPr>
              <w:t xml:space="preserve">Note: with option 1, if the network repeats the Type 0 PDCCH across two consecutive slots, a legacy UE might decode the PDCCH and associated PDSCH in one slot and skip PDCCH monitoring in the other slot. </w:t>
            </w:r>
          </w:p>
          <w:p w14:paraId="3E8B35A3"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iCs/>
                <w:sz w:val="20"/>
                <w:szCs w:val="20"/>
                <w:lang w:val="en-GB" w:eastAsia="x-none"/>
              </w:rPr>
              <w:t>FFS: whether/how option 1 can be applicable for M=1 and M= ½</w:t>
            </w:r>
          </w:p>
          <w:p w14:paraId="7D9576F7" w14:textId="77777777" w:rsidR="0064662C" w:rsidRPr="003360C3" w:rsidRDefault="0064662C" w:rsidP="0064662C">
            <w:pPr>
              <w:numPr>
                <w:ilvl w:val="0"/>
                <w:numId w:val="33"/>
              </w:numPr>
              <w:suppressAutoHyphens/>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Option 2: Support </w:t>
            </w:r>
            <w:r w:rsidRPr="003360C3">
              <w:rPr>
                <w:rFonts w:ascii="Times New Roman" w:eastAsia="SimSun" w:hAnsi="Times New Roman" w:cs="Times New Roman"/>
                <w:bCs/>
                <w:sz w:val="20"/>
                <w:szCs w:val="20"/>
                <w:lang w:eastAsia="x-none"/>
              </w:rPr>
              <w:t xml:space="preserve">repeated </w:t>
            </w:r>
            <w:r w:rsidRPr="003360C3">
              <w:rPr>
                <w:rFonts w:ascii="Times New Roman" w:eastAsia="Batang" w:hAnsi="Times New Roman" w:cs="Times New Roman"/>
                <w:bCs/>
                <w:sz w:val="20"/>
                <w:szCs w:val="20"/>
                <w:lang w:val="en-GB" w:eastAsia="x-none"/>
              </w:rPr>
              <w:t xml:space="preserve">PDCCH candidates in the two slots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and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+X</m:t>
              </m:r>
            </m:oMath>
            <w:r w:rsidRPr="003360C3">
              <w:rPr>
                <w:rFonts w:ascii="Times New Roman" w:eastAsia="Batang" w:hAnsi="Times New Roman" w:cs="Times New Roman"/>
                <w:bCs/>
                <w:sz w:val="20"/>
                <w:szCs w:val="20"/>
                <w:lang w:val="en-GB" w:eastAsia="x-none"/>
              </w:rPr>
              <w:t xml:space="preserve"> [or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+1</m:t>
              </m:r>
            </m:oMath>
            <w:r w:rsidRPr="003360C3">
              <w:rPr>
                <w:rFonts w:ascii="Times New Roman" w:eastAsia="Batang" w:hAnsi="Times New Roman" w:cs="Times New Roman"/>
                <w:bCs/>
                <w:sz w:val="20"/>
                <w:szCs w:val="20"/>
                <w:lang w:val="en-GB" w:eastAsia="x-none"/>
              </w:rPr>
              <w:t xml:space="preserve"> and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r>
                <w:rPr>
                  <w:rFonts w:ascii="Cambria Math" w:eastAsia="Batang" w:hAnsi="Cambria Math" w:cs="Times New Roman"/>
                  <w:sz w:val="20"/>
                  <w:szCs w:val="24"/>
                  <w:lang w:val="en-GB" w:eastAsia="x-none"/>
                </w:rPr>
                <m:t>+1+X</m:t>
              </m:r>
            </m:oMath>
            <w:r w:rsidRPr="003360C3">
              <w:rPr>
                <w:rFonts w:ascii="Times New Roman" w:eastAsia="Batang" w:hAnsi="Times New Roman" w:cs="Times New Roman"/>
                <w:bCs/>
                <w:sz w:val="20"/>
                <w:szCs w:val="20"/>
                <w:lang w:val="en-GB" w:eastAsia="x-none"/>
              </w:rPr>
              <w:t xml:space="preserve"> ] associated with the same SSB index ( </w:t>
            </w:r>
            <m:oMath>
              <m:sSub>
                <m:sSubPr>
                  <m:ctrlPr>
                    <w:rPr>
                      <w:rFonts w:ascii="Cambria Math" w:eastAsia="Batang" w:hAnsi="Cambria Math" w:cs="Times New Roman"/>
                      <w:bCs/>
                      <w:sz w:val="20"/>
                      <w:szCs w:val="24"/>
                      <w:lang w:val="en-GB" w:eastAsia="x-none"/>
                    </w:rPr>
                  </m:ctrlPr>
                </m:sSubPr>
                <m:e>
                  <m:r>
                    <w:rPr>
                      <w:rFonts w:ascii="Cambria Math" w:eastAsia="Batang" w:hAnsi="Cambria Math" w:cs="Times New Roman"/>
                      <w:sz w:val="20"/>
                      <w:szCs w:val="24"/>
                      <w:lang w:val="en-GB" w:eastAsia="x-none"/>
                    </w:rPr>
                    <m:t>n</m:t>
                  </m:r>
                </m:e>
                <m:sub>
                  <m:r>
                    <w:rPr>
                      <w:rFonts w:ascii="Cambria Math" w:eastAsia="Batang" w:hAnsi="Cambria Math" w:cs="Times New Roman"/>
                      <w:sz w:val="20"/>
                      <w:szCs w:val="24"/>
                      <w:lang w:val="en-GB" w:eastAsia="x-none"/>
                    </w:rPr>
                    <m:t>0</m:t>
                  </m:r>
                </m:sub>
              </m:sSub>
            </m:oMath>
            <w:r w:rsidRPr="003360C3">
              <w:rPr>
                <w:rFonts w:ascii="Times New Roman" w:eastAsia="Batang" w:hAnsi="Times New Roman" w:cs="Times New Roman"/>
                <w:bCs/>
                <w:sz w:val="20"/>
                <w:szCs w:val="20"/>
                <w:lang w:val="en-GB" w:eastAsia="x-none"/>
              </w:rPr>
              <w:t xml:space="preserve"> as defined in section 13 of TS 38.213)</w:t>
            </w:r>
          </w:p>
          <w:p w14:paraId="6A01F03E"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Value of X&gt;1, predefined or configured</w:t>
            </w:r>
          </w:p>
          <w:p w14:paraId="676A66CB" w14:textId="77777777" w:rsidR="0064662C" w:rsidRPr="003360C3" w:rsidRDefault="0064662C" w:rsidP="0064662C">
            <w:pPr>
              <w:numPr>
                <w:ilvl w:val="2"/>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FFS: Value of X </w:t>
            </w:r>
          </w:p>
          <w:p w14:paraId="77F665A4"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eastAsia="x-none"/>
              </w:rPr>
              <w:t xml:space="preserve">Repeated </w:t>
            </w:r>
            <w:r w:rsidRPr="003360C3">
              <w:rPr>
                <w:rFonts w:ascii="Times New Roman" w:eastAsia="Batang" w:hAnsi="Times New Roman" w:cs="Times New Roman"/>
                <w:bCs/>
                <w:sz w:val="20"/>
                <w:szCs w:val="20"/>
                <w:lang w:val="en-GB" w:eastAsia="x-none"/>
              </w:rPr>
              <w:t>PDCCH candidates share the same aggregation level (AL), coded bits and same candidate index</w:t>
            </w:r>
          </w:p>
          <w:p w14:paraId="42A633FF"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iCs/>
                <w:sz w:val="20"/>
                <w:szCs w:val="20"/>
                <w:lang w:val="en-GB" w:eastAsia="x-none"/>
              </w:rPr>
              <w:t>FFS: Backward compatibility to legacy UE</w:t>
            </w:r>
          </w:p>
          <w:p w14:paraId="7D259B5E" w14:textId="77777777" w:rsidR="0064662C" w:rsidRPr="003360C3" w:rsidRDefault="0064662C" w:rsidP="0064662C">
            <w:pPr>
              <w:numPr>
                <w:ilvl w:val="0"/>
                <w:numId w:val="32"/>
              </w:numPr>
              <w:spacing w:after="0" w:line="240" w:lineRule="auto"/>
              <w:jc w:val="both"/>
              <w:rPr>
                <w:rFonts w:ascii="Times New Roman" w:eastAsia="Batang" w:hAnsi="Times New Roman" w:cs="Times New Roman"/>
                <w:bCs/>
                <w:strike/>
                <w:sz w:val="20"/>
                <w:szCs w:val="20"/>
                <w:lang w:val="en-GB" w:eastAsia="x-none"/>
              </w:rPr>
            </w:pPr>
            <w:r w:rsidRPr="003360C3">
              <w:rPr>
                <w:rFonts w:ascii="Times New Roman" w:eastAsia="Batang" w:hAnsi="Times New Roman" w:cs="Times New Roman"/>
                <w:bCs/>
                <w:iCs/>
                <w:sz w:val="20"/>
                <w:szCs w:val="20"/>
                <w:lang w:val="en-GB" w:eastAsia="x-none"/>
              </w:rPr>
              <w:t xml:space="preserve">Option 3: </w:t>
            </w:r>
          </w:p>
          <w:p w14:paraId="26C66E45" w14:textId="77777777" w:rsidR="0064662C" w:rsidRPr="003360C3" w:rsidRDefault="0064662C" w:rsidP="0064662C">
            <w:pPr>
              <w:numPr>
                <w:ilvl w:val="1"/>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val="en-GB" w:eastAsia="x-none"/>
              </w:rPr>
              <w:t xml:space="preserve">The PDCCH candidates in slots n0 associated respectively with different SSB indexes are repetitions of each other and share the same aggregation level, </w:t>
            </w:r>
            <w:r w:rsidRPr="003360C3">
              <w:rPr>
                <w:rFonts w:ascii="Times New Roman" w:eastAsia="Batang" w:hAnsi="Times New Roman" w:cs="Times New Roman"/>
                <w:bCs/>
                <w:sz w:val="20"/>
                <w:szCs w:val="20"/>
                <w:lang w:val="en-GB" w:eastAsia="x-none"/>
              </w:rPr>
              <w:t>coded bits and same candidate index</w:t>
            </w:r>
          </w:p>
          <w:p w14:paraId="25810FFB" w14:textId="77777777" w:rsidR="0064662C" w:rsidRPr="003360C3" w:rsidRDefault="0064662C" w:rsidP="0064662C">
            <w:pPr>
              <w:numPr>
                <w:ilvl w:val="2"/>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SimSun" w:hAnsi="Times New Roman" w:cs="Times New Roman"/>
                <w:bCs/>
                <w:sz w:val="20"/>
                <w:szCs w:val="20"/>
                <w:lang w:val="en-GB" w:eastAsia="x-none"/>
              </w:rPr>
              <w:t>For M=1/2 and M=1, the repeated PDCCH candidates in two consecutive slots associated with different SSB indexes;</w:t>
            </w:r>
          </w:p>
          <w:p w14:paraId="634ECB86" w14:textId="77777777" w:rsidR="0064662C" w:rsidRPr="003360C3" w:rsidRDefault="0064662C" w:rsidP="0064662C">
            <w:pPr>
              <w:numPr>
                <w:ilvl w:val="2"/>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For M=2, the PDCCH candidates in slots n</w:t>
            </w:r>
            <w:r w:rsidRPr="003360C3">
              <w:rPr>
                <w:rFonts w:ascii="Times New Roman" w:eastAsia="Batang" w:hAnsi="Times New Roman" w:cs="Times New Roman"/>
                <w:bCs/>
                <w:sz w:val="20"/>
                <w:szCs w:val="20"/>
                <w:vertAlign w:val="subscript"/>
                <w:lang w:val="en-GB" w:eastAsia="x-none"/>
              </w:rPr>
              <w:t>0</w:t>
            </w:r>
            <w:r w:rsidRPr="003360C3">
              <w:rPr>
                <w:rFonts w:ascii="Times New Roman" w:eastAsia="Batang" w:hAnsi="Times New Roman" w:cs="Times New Roman"/>
                <w:bCs/>
                <w:sz w:val="20"/>
                <w:szCs w:val="20"/>
                <w:lang w:val="en-GB" w:eastAsia="x-none"/>
              </w:rPr>
              <w:t>+1 associated respectively with different SSB indexes are repetitions of each other and share the same aggregation level, coded bits and same candidate index</w:t>
            </w:r>
          </w:p>
          <w:p w14:paraId="32671DA1" w14:textId="77777777" w:rsidR="0064662C" w:rsidRPr="0064662C" w:rsidRDefault="0064662C" w:rsidP="0064662C">
            <w:pPr>
              <w:numPr>
                <w:ilvl w:val="0"/>
                <w:numId w:val="32"/>
              </w:numPr>
              <w:spacing w:after="0" w:line="240" w:lineRule="auto"/>
              <w:jc w:val="both"/>
              <w:rPr>
                <w:rFonts w:ascii="Times New Roman" w:eastAsia="Batang" w:hAnsi="Times New Roman" w:cs="Times New Roman"/>
                <w:bCs/>
                <w:sz w:val="20"/>
                <w:szCs w:val="20"/>
                <w:lang w:val="en-GB" w:eastAsia="x-none"/>
              </w:rPr>
            </w:pPr>
            <w:r w:rsidRPr="003360C3">
              <w:rPr>
                <w:rFonts w:ascii="Times New Roman" w:eastAsia="Batang" w:hAnsi="Times New Roman" w:cs="Times New Roman"/>
                <w:bCs/>
                <w:sz w:val="20"/>
                <w:szCs w:val="20"/>
                <w:lang w:val="en-GB" w:eastAsia="x-none"/>
              </w:rPr>
              <w:t xml:space="preserve">Option 4: Option 2 with </w:t>
            </w:r>
            <w:r w:rsidRPr="003360C3">
              <w:rPr>
                <w:rFonts w:ascii="Times New Roman" w:eastAsia="Batang" w:hAnsi="Times New Roman" w:cs="Times New Roman"/>
                <w:bCs/>
                <w:iCs/>
                <w:sz w:val="20"/>
                <w:szCs w:val="20"/>
                <w:lang w:val="en-GB" w:eastAsia="x-none"/>
              </w:rPr>
              <w:t>cross SSB beam repetition support</w:t>
            </w:r>
          </w:p>
          <w:p w14:paraId="7B26F5CB" w14:textId="5E0CF6DB" w:rsidR="0064662C" w:rsidRPr="0064662C" w:rsidRDefault="0064662C" w:rsidP="003971C7">
            <w:pPr>
              <w:numPr>
                <w:ilvl w:val="1"/>
                <w:numId w:val="32"/>
              </w:numPr>
              <w:spacing w:after="0" w:line="240" w:lineRule="auto"/>
              <w:jc w:val="both"/>
              <w:rPr>
                <w:rFonts w:ascii="Times New Roman" w:eastAsia="Batang" w:hAnsi="Times New Roman" w:cs="Times New Roman"/>
                <w:bCs/>
                <w:sz w:val="20"/>
                <w:szCs w:val="20"/>
                <w:lang w:val="en-GB" w:eastAsia="x-none"/>
              </w:rPr>
            </w:pPr>
            <w:r w:rsidRPr="0064662C">
              <w:rPr>
                <w:rFonts w:ascii="Times New Roman" w:eastAsia="SimSun" w:hAnsi="Times New Roman" w:cs="Times New Roman"/>
                <w:bCs/>
                <w:sz w:val="20"/>
                <w:szCs w:val="20"/>
                <w:lang w:val="en-GB" w:eastAsia="x-none"/>
              </w:rPr>
              <w:t xml:space="preserve">The PDCCH candidates in slots n0 associated respectively with different SSB indexes are repetitions of each other and share the same aggregation level, </w:t>
            </w:r>
            <w:r w:rsidRPr="0064662C">
              <w:rPr>
                <w:rFonts w:ascii="Times New Roman" w:eastAsia="Batang" w:hAnsi="Times New Roman" w:cs="Times New Roman"/>
                <w:bCs/>
                <w:sz w:val="20"/>
                <w:szCs w:val="20"/>
                <w:lang w:val="en-GB" w:eastAsia="x-none"/>
              </w:rPr>
              <w:t>coded bits and same candidate index</w:t>
            </w:r>
          </w:p>
          <w:p w14:paraId="7E8BDAF9" w14:textId="77777777" w:rsidR="0064662C" w:rsidRDefault="0064662C" w:rsidP="0064662C">
            <w:pPr>
              <w:spacing w:after="0" w:line="240" w:lineRule="auto"/>
              <w:jc w:val="both"/>
              <w:rPr>
                <w:rFonts w:ascii="Times New Roman" w:eastAsia="Batang" w:hAnsi="Times New Roman" w:cs="Times New Roman"/>
                <w:b/>
                <w:sz w:val="20"/>
                <w:szCs w:val="20"/>
                <w:highlight w:val="green"/>
                <w:lang w:val="en-GB"/>
              </w:rPr>
            </w:pPr>
          </w:p>
          <w:p w14:paraId="1FA8FEBD" w14:textId="1C68CA56" w:rsidR="00B5619A" w:rsidRPr="00B5619A" w:rsidRDefault="00B5619A" w:rsidP="00B5619A">
            <w:pPr>
              <w:spacing w:after="0" w:line="240" w:lineRule="auto"/>
              <w:jc w:val="both"/>
              <w:rPr>
                <w:rFonts w:ascii="Times New Roman" w:eastAsia="Batang" w:hAnsi="Times New Roman" w:cs="Times New Roman"/>
                <w:sz w:val="20"/>
                <w:szCs w:val="20"/>
                <w:lang w:val="en-GB"/>
              </w:rPr>
            </w:pPr>
            <w:r w:rsidRPr="008C660C">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w:eastAsia="Batang" w:hAnsi="Times" w:cs="Times"/>
                <w:bCs/>
                <w:sz w:val="20"/>
                <w:szCs w:val="20"/>
                <w:lang w:val="en-GB"/>
              </w:rPr>
              <w:t>(cf. RAN1#120-bis)</w:t>
            </w:r>
          </w:p>
          <w:p w14:paraId="3141611E" w14:textId="77777777" w:rsidR="00B5619A" w:rsidRPr="008C660C" w:rsidRDefault="00B5619A" w:rsidP="00B5619A">
            <w:pPr>
              <w:spacing w:after="0" w:line="240" w:lineRule="auto"/>
              <w:rPr>
                <w:rFonts w:ascii="Times New Roman" w:eastAsia="Batang" w:hAnsi="Times New Roman" w:cs="Times New Roman"/>
                <w:color w:val="FF0000"/>
                <w:sz w:val="20"/>
                <w:szCs w:val="20"/>
                <w:lang w:val="en-GB"/>
              </w:rPr>
            </w:pPr>
            <w:r w:rsidRPr="008C660C">
              <w:rPr>
                <w:rFonts w:ascii="Times New Roman" w:eastAsia="Batang" w:hAnsi="Times New Roman" w:cs="Times New Roman"/>
                <w:sz w:val="20"/>
                <w:szCs w:val="20"/>
                <w:lang w:val="en-GB"/>
              </w:rPr>
              <w:t xml:space="preserve">For PDCCH repetition for Type0 PDCCH CSS of </w:t>
            </w:r>
            <w:r w:rsidRPr="008C660C">
              <w:rPr>
                <w:rFonts w:ascii="Times New Roman" w:eastAsia="Malgun Gothic" w:hAnsi="Times New Roman" w:cs="Times New Roman"/>
                <w:sz w:val="20"/>
                <w:szCs w:val="24"/>
              </w:rPr>
              <w:t xml:space="preserve">searchSpaceZero </w:t>
            </w:r>
            <w:r w:rsidRPr="008C660C">
              <w:rPr>
                <w:rFonts w:ascii="Times New Roman" w:eastAsia="Batang" w:hAnsi="Times New Roman" w:cs="Times New Roman"/>
                <w:sz w:val="20"/>
                <w:szCs w:val="20"/>
                <w:lang w:val="en-GB"/>
              </w:rPr>
              <w:t>configured within MIB pdcch-ConfigSIB1</w:t>
            </w:r>
            <w:r w:rsidRPr="008C660C">
              <w:rPr>
                <w:rFonts w:ascii="Times New Roman" w:eastAsia="Batang" w:hAnsi="Times New Roman" w:cs="Times New Roman"/>
                <w:color w:val="FF0000"/>
                <w:sz w:val="20"/>
                <w:szCs w:val="20"/>
                <w:lang w:val="en-GB"/>
              </w:rPr>
              <w:t>:</w:t>
            </w:r>
          </w:p>
          <w:p w14:paraId="3437882D" w14:textId="77777777" w:rsidR="00B5619A" w:rsidRPr="008C660C" w:rsidRDefault="00B5619A" w:rsidP="00B5619A">
            <w:pPr>
              <w:numPr>
                <w:ilvl w:val="0"/>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sz w:val="20"/>
                <w:szCs w:val="20"/>
              </w:rPr>
              <w:t>E</w:t>
            </w:r>
            <w:r w:rsidRPr="008C660C">
              <w:rPr>
                <w:rFonts w:ascii="Times New Roman" w:eastAsia="Batang" w:hAnsi="Times New Roman" w:cs="Times New Roman"/>
                <w:sz w:val="20"/>
                <w:szCs w:val="20"/>
                <w:lang w:val="en-GB"/>
              </w:rPr>
              <w:t>nabling/disabling</w:t>
            </w:r>
            <w:r w:rsidRPr="008C660C">
              <w:rPr>
                <w:rFonts w:ascii="Times New Roman" w:eastAsia="Batang" w:hAnsi="Times New Roman" w:cs="Times New Roman"/>
                <w:sz w:val="20"/>
                <w:szCs w:val="20"/>
              </w:rPr>
              <w:t xml:space="preserve"> using reserved bit(s) in PBCH payload</w:t>
            </w:r>
          </w:p>
          <w:p w14:paraId="516FFCBD" w14:textId="77777777" w:rsidR="00B5619A" w:rsidRPr="008C660C" w:rsidRDefault="00B5619A" w:rsidP="00B5619A">
            <w:pPr>
              <w:numPr>
                <w:ilvl w:val="1"/>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hint="eastAsia"/>
                <w:sz w:val="20"/>
                <w:szCs w:val="20"/>
              </w:rPr>
              <w:t>N</w:t>
            </w:r>
            <w:r w:rsidRPr="008C660C">
              <w:rPr>
                <w:rFonts w:ascii="Times New Roman" w:eastAsia="Batang" w:hAnsi="Times New Roman" w:cs="Times New Roman"/>
                <w:sz w:val="20"/>
                <w:szCs w:val="20"/>
              </w:rPr>
              <w:t>o UE behavior is defined for UE in connected mode specifically for the case where the network changes its signaling between enabling and disabling</w:t>
            </w:r>
            <w:r w:rsidRPr="008C660C">
              <w:rPr>
                <w:rFonts w:ascii="Times New Roman" w:eastAsia="Batang" w:hAnsi="Times New Roman" w:cs="Times New Roman"/>
                <w:sz w:val="20"/>
                <w:szCs w:val="20"/>
                <w:lang w:val="en-GB"/>
              </w:rPr>
              <w:t xml:space="preserve"> PDCCH repetition for Type0 PDCCH CSS</w:t>
            </w:r>
            <w:r w:rsidRPr="008C660C">
              <w:rPr>
                <w:rFonts w:ascii="Times New Roman" w:eastAsia="Batang" w:hAnsi="Times New Roman" w:cs="Times New Roman"/>
                <w:sz w:val="20"/>
                <w:szCs w:val="20"/>
              </w:rPr>
              <w:t>.</w:t>
            </w:r>
          </w:p>
          <w:p w14:paraId="35A3EF35" w14:textId="77777777" w:rsidR="00E63111" w:rsidRDefault="00E63111" w:rsidP="009D3A35">
            <w:pPr>
              <w:spacing w:after="0" w:line="240" w:lineRule="auto"/>
              <w:jc w:val="both"/>
              <w:rPr>
                <w:rFonts w:ascii="Times New Roman" w:eastAsia="Batang" w:hAnsi="Times New Roman" w:cs="Times New Roman"/>
                <w:b/>
                <w:sz w:val="20"/>
                <w:szCs w:val="20"/>
                <w:highlight w:val="green"/>
                <w:lang w:val="en-GB"/>
              </w:rPr>
            </w:pPr>
          </w:p>
          <w:p w14:paraId="44C0E70C" w14:textId="77777777" w:rsidR="009D3A35" w:rsidRPr="00B5619A" w:rsidRDefault="009D3A35" w:rsidP="009D3A35">
            <w:pPr>
              <w:spacing w:after="0" w:line="240" w:lineRule="auto"/>
              <w:jc w:val="both"/>
              <w:rPr>
                <w:rFonts w:ascii="Times New Roman" w:eastAsia="Batang" w:hAnsi="Times New Roman" w:cs="Times New Roman"/>
                <w:sz w:val="20"/>
                <w:szCs w:val="20"/>
                <w:lang w:val="en-GB"/>
              </w:rPr>
            </w:pPr>
            <w:r w:rsidRPr="008C660C">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w:eastAsia="Batang" w:hAnsi="Times" w:cs="Times"/>
                <w:bCs/>
                <w:sz w:val="20"/>
                <w:szCs w:val="20"/>
                <w:lang w:val="en-GB"/>
              </w:rPr>
              <w:t>(cf. RAN1#120-bis)</w:t>
            </w:r>
          </w:p>
          <w:p w14:paraId="376C80CA" w14:textId="5A6A44A4" w:rsidR="009D3A35" w:rsidRPr="000B357F" w:rsidRDefault="009D3A35" w:rsidP="009D3A35">
            <w:pPr>
              <w:spacing w:after="0" w:line="240" w:lineRule="auto"/>
              <w:rPr>
                <w:rFonts w:ascii="Times New Roman" w:eastAsia="Batang" w:hAnsi="Times New Roman" w:cs="Times New Roman"/>
                <w:bCs/>
                <w:sz w:val="20"/>
                <w:szCs w:val="20"/>
                <w:lang w:val="en-GB"/>
              </w:rPr>
            </w:pPr>
            <w:r w:rsidRPr="000B357F">
              <w:rPr>
                <w:rFonts w:ascii="Times New Roman" w:eastAsia="Batang" w:hAnsi="Times New Roman" w:cs="Times New Roman"/>
                <w:bCs/>
                <w:sz w:val="20"/>
                <w:szCs w:val="20"/>
                <w:lang w:val="en-GB"/>
              </w:rPr>
              <w:t xml:space="preserve">For PDCCH repetition for Type0 PDCCH CSS </w:t>
            </w:r>
            <w:r w:rsidRPr="000B357F">
              <w:rPr>
                <w:rFonts w:ascii="Times New Roman" w:eastAsia="Batang" w:hAnsi="Times New Roman" w:cs="Times New Roman"/>
                <w:sz w:val="20"/>
                <w:szCs w:val="20"/>
                <w:lang w:val="en-GB"/>
              </w:rPr>
              <w:t xml:space="preserve">of </w:t>
            </w:r>
            <w:r w:rsidRPr="000B357F">
              <w:rPr>
                <w:rFonts w:ascii="Times New Roman" w:eastAsia="Malgun Gothic" w:hAnsi="Times New Roman" w:cs="Times New Roman"/>
                <w:sz w:val="20"/>
                <w:szCs w:val="20"/>
                <w:lang w:val="en-GB"/>
              </w:rPr>
              <w:t xml:space="preserve">searchSpaceZero </w:t>
            </w:r>
            <w:r w:rsidRPr="000B357F">
              <w:rPr>
                <w:rFonts w:ascii="Times New Roman" w:eastAsia="Batang" w:hAnsi="Times New Roman" w:cs="Times New Roman"/>
                <w:sz w:val="20"/>
                <w:szCs w:val="20"/>
                <w:lang w:val="en-GB"/>
              </w:rPr>
              <w:t>configured within MIB pdcch-ConfigSIB1, s</w:t>
            </w:r>
            <w:r w:rsidRPr="000B357F">
              <w:rPr>
                <w:rFonts w:ascii="Times New Roman" w:eastAsia="Batang" w:hAnsi="Times New Roman" w:cs="Times New Roman"/>
                <w:bCs/>
                <w:sz w:val="20"/>
                <w:szCs w:val="20"/>
                <w:lang w:val="en-GB"/>
              </w:rPr>
              <w:t xml:space="preserve">upport repeated PDCCH candidates in the two consecutive slots </w:t>
            </w:r>
            <m:oMath>
              <m:sSub>
                <m:sSubPr>
                  <m:ctrlPr>
                    <w:rPr>
                      <w:rFonts w:ascii="Cambria Math" w:eastAsia="Batang" w:hAnsi="Cambria Math" w:cs="Times New Roman"/>
                      <w:bCs/>
                      <w:sz w:val="20"/>
                      <w:szCs w:val="20"/>
                      <w:lang w:val="en-GB"/>
                    </w:rPr>
                  </m:ctrlPr>
                </m:sSubPr>
                <m:e>
                  <m:r>
                    <w:rPr>
                      <w:rFonts w:ascii="Cambria Math" w:eastAsia="Batang" w:hAnsi="Cambria Math" w:cs="Times New Roman"/>
                      <w:sz w:val="20"/>
                      <w:szCs w:val="20"/>
                      <w:lang w:val="en-GB"/>
                    </w:rPr>
                    <m:t>n</m:t>
                  </m:r>
                </m:e>
                <m:sub>
                  <m:r>
                    <w:rPr>
                      <w:rFonts w:ascii="Cambria Math" w:eastAsia="Batang" w:hAnsi="Cambria Math" w:cs="Times New Roman"/>
                      <w:sz w:val="20"/>
                      <w:szCs w:val="20"/>
                      <w:lang w:val="en-GB"/>
                    </w:rPr>
                    <m:t>0</m:t>
                  </m:r>
                </m:sub>
              </m:sSub>
            </m:oMath>
            <w:r w:rsidRPr="000B357F">
              <w:rPr>
                <w:rFonts w:ascii="Times New Roman" w:eastAsia="Batang" w:hAnsi="Times New Roman" w:cs="Times New Roman"/>
                <w:bCs/>
                <w:sz w:val="20"/>
                <w:szCs w:val="20"/>
                <w:lang w:val="en-GB"/>
              </w:rPr>
              <w:t xml:space="preserve"> and </w:t>
            </w:r>
            <m:oMath>
              <m:sSub>
                <m:sSubPr>
                  <m:ctrlPr>
                    <w:rPr>
                      <w:rFonts w:ascii="Cambria Math" w:eastAsia="Batang" w:hAnsi="Cambria Math" w:cs="Times New Roman"/>
                      <w:bCs/>
                      <w:sz w:val="20"/>
                      <w:szCs w:val="20"/>
                      <w:lang w:val="en-GB"/>
                    </w:rPr>
                  </m:ctrlPr>
                </m:sSubPr>
                <m:e>
                  <m:r>
                    <w:rPr>
                      <w:rFonts w:ascii="Cambria Math" w:eastAsia="Batang" w:hAnsi="Cambria Math" w:cs="Times New Roman"/>
                      <w:sz w:val="20"/>
                      <w:szCs w:val="20"/>
                      <w:lang w:val="en-GB"/>
                    </w:rPr>
                    <m:t>n</m:t>
                  </m:r>
                </m:e>
                <m:sub>
                  <m:r>
                    <w:rPr>
                      <w:rFonts w:ascii="Cambria Math" w:eastAsia="Batang" w:hAnsi="Cambria Math" w:cs="Times New Roman"/>
                      <w:sz w:val="20"/>
                      <w:szCs w:val="20"/>
                      <w:lang w:val="en-GB"/>
                    </w:rPr>
                    <m:t>0</m:t>
                  </m:r>
                </m:sub>
              </m:sSub>
              <m:r>
                <w:rPr>
                  <w:rFonts w:ascii="Cambria Math" w:eastAsia="Batang" w:hAnsi="Cambria Math" w:cs="Times New Roman"/>
                  <w:sz w:val="20"/>
                  <w:szCs w:val="20"/>
                  <w:lang w:val="en-GB"/>
                </w:rPr>
                <m:t>+1</m:t>
              </m:r>
            </m:oMath>
            <w:r w:rsidRPr="000B357F">
              <w:rPr>
                <w:rFonts w:ascii="Times New Roman" w:eastAsia="Batang" w:hAnsi="Times New Roman" w:cs="Times New Roman"/>
                <w:bCs/>
                <w:sz w:val="20"/>
                <w:szCs w:val="20"/>
                <w:lang w:val="en-GB"/>
              </w:rPr>
              <w:t xml:space="preserve"> associated with the same SSB index (</w:t>
            </w:r>
            <m:oMath>
              <m:sSub>
                <m:sSubPr>
                  <m:ctrlPr>
                    <w:rPr>
                      <w:rFonts w:ascii="Cambria Math" w:eastAsia="Batang" w:hAnsi="Cambria Math" w:cs="Times New Roman"/>
                      <w:bCs/>
                      <w:sz w:val="20"/>
                      <w:szCs w:val="20"/>
                      <w:lang w:val="en-GB"/>
                    </w:rPr>
                  </m:ctrlPr>
                </m:sSubPr>
                <m:e>
                  <m:r>
                    <w:rPr>
                      <w:rFonts w:ascii="Cambria Math" w:eastAsia="Batang" w:hAnsi="Cambria Math" w:cs="Times New Roman"/>
                      <w:sz w:val="20"/>
                      <w:szCs w:val="20"/>
                      <w:lang w:val="en-GB"/>
                    </w:rPr>
                    <m:t>n</m:t>
                  </m:r>
                </m:e>
                <m:sub>
                  <m:r>
                    <w:rPr>
                      <w:rFonts w:ascii="Cambria Math" w:eastAsia="Batang" w:hAnsi="Cambria Math" w:cs="Times New Roman"/>
                      <w:sz w:val="20"/>
                      <w:szCs w:val="20"/>
                      <w:lang w:val="en-GB"/>
                    </w:rPr>
                    <m:t>0</m:t>
                  </m:r>
                </m:sub>
              </m:sSub>
            </m:oMath>
            <w:r w:rsidRPr="000B357F">
              <w:rPr>
                <w:rFonts w:ascii="Times New Roman" w:eastAsia="Batang" w:hAnsi="Times New Roman" w:cs="Times New Roman"/>
                <w:bCs/>
                <w:sz w:val="20"/>
                <w:szCs w:val="20"/>
                <w:lang w:val="en-GB"/>
              </w:rPr>
              <w:t xml:space="preserve"> as defined in section 13 of TS 38.213) at least for M=2.</w:t>
            </w:r>
          </w:p>
          <w:p w14:paraId="58959F85" w14:textId="77777777" w:rsidR="009D3A35" w:rsidRPr="000B357F" w:rsidRDefault="009D3A35" w:rsidP="009D3A35">
            <w:pPr>
              <w:numPr>
                <w:ilvl w:val="0"/>
                <w:numId w:val="43"/>
              </w:numPr>
              <w:tabs>
                <w:tab w:val="left" w:pos="0"/>
              </w:tabs>
              <w:spacing w:after="0" w:line="240" w:lineRule="auto"/>
              <w:rPr>
                <w:rFonts w:ascii="Times New Roman" w:eastAsia="Batang" w:hAnsi="Times New Roman" w:cs="Times New Roman"/>
                <w:bCs/>
                <w:sz w:val="20"/>
                <w:szCs w:val="20"/>
                <w:lang w:val="en-GB" w:eastAsia="x-none"/>
              </w:rPr>
            </w:pPr>
            <w:r w:rsidRPr="000B357F">
              <w:rPr>
                <w:rFonts w:ascii="Times New Roman" w:eastAsia="SimSun" w:hAnsi="Times New Roman" w:cs="Times New Roman"/>
                <w:bCs/>
                <w:sz w:val="20"/>
                <w:szCs w:val="20"/>
                <w:lang w:val="en-GB" w:eastAsia="x-none"/>
              </w:rPr>
              <w:t xml:space="preserve">Repeated </w:t>
            </w:r>
            <w:r w:rsidRPr="000B357F">
              <w:rPr>
                <w:rFonts w:ascii="Times New Roman" w:eastAsia="Batang" w:hAnsi="Times New Roman" w:cs="Times New Roman"/>
                <w:bCs/>
                <w:sz w:val="20"/>
                <w:szCs w:val="20"/>
                <w:lang w:val="en-GB" w:eastAsia="x-none"/>
              </w:rPr>
              <w:t>PDCCH candidates share the same aggregation level (AL), coded bits and same candidate index</w:t>
            </w:r>
          </w:p>
          <w:p w14:paraId="7F159EDC" w14:textId="77777777" w:rsidR="009D3A35" w:rsidRPr="000B357F" w:rsidRDefault="009D3A35" w:rsidP="009D3A35">
            <w:pPr>
              <w:numPr>
                <w:ilvl w:val="2"/>
                <w:numId w:val="43"/>
              </w:numPr>
              <w:tabs>
                <w:tab w:val="left" w:pos="0"/>
              </w:tabs>
              <w:spacing w:after="0" w:line="240" w:lineRule="auto"/>
              <w:rPr>
                <w:rFonts w:ascii="Times New Roman" w:eastAsia="Batang" w:hAnsi="Times New Roman" w:cs="Times New Roman"/>
                <w:bCs/>
                <w:iCs/>
                <w:sz w:val="20"/>
                <w:szCs w:val="20"/>
                <w:lang w:val="en-GB" w:eastAsia="x-none"/>
              </w:rPr>
            </w:pPr>
            <w:r w:rsidRPr="000B357F">
              <w:rPr>
                <w:rFonts w:ascii="Times New Roman" w:eastAsia="Batang" w:hAnsi="Times New Roman" w:cs="Times New Roman"/>
                <w:bCs/>
                <w:iCs/>
                <w:sz w:val="20"/>
                <w:szCs w:val="20"/>
                <w:lang w:val="en-GB" w:eastAsia="x-none"/>
              </w:rPr>
              <w:t xml:space="preserve">Note: if the network repeats the Type 0 PDCCH across two consecutive slots, a legacy UE might decode the PDCCH and associated PDSCH in one slot and skip PDCCH monitoring in the other slot. </w:t>
            </w:r>
          </w:p>
          <w:p w14:paraId="1F6B620A" w14:textId="69B53066" w:rsidR="00B5619A" w:rsidRPr="00B5619A" w:rsidRDefault="009D3A35" w:rsidP="006C350E">
            <w:pPr>
              <w:spacing w:after="0" w:line="240" w:lineRule="auto"/>
            </w:pPr>
            <w:r w:rsidRPr="000B357F">
              <w:rPr>
                <w:rFonts w:ascii="Times" w:eastAsia="Batang" w:hAnsi="Times" w:cs="Times New Roman"/>
                <w:sz w:val="20"/>
                <w:szCs w:val="24"/>
                <w:lang w:val="en-GB" w:eastAsia="x-none"/>
              </w:rPr>
              <w:t>Note: further discuss the potential solution for M=1 and M=1/2.</w:t>
            </w:r>
          </w:p>
        </w:tc>
      </w:tr>
    </w:tbl>
    <w:p w14:paraId="0B9D3401" w14:textId="77777777" w:rsidR="005942D9" w:rsidRPr="00E441ED" w:rsidRDefault="005942D9" w:rsidP="00956F3F">
      <w:pPr>
        <w:spacing w:after="0" w:line="240" w:lineRule="auto"/>
        <w:jc w:val="both"/>
        <w:rPr>
          <w:rFonts w:eastAsia="Batang" w:cs="Arial"/>
          <w:szCs w:val="20"/>
          <w:u w:val="single"/>
          <w:lang w:val="en-GB"/>
        </w:rPr>
      </w:pPr>
    </w:p>
    <w:p w14:paraId="45447037" w14:textId="66F4809C" w:rsidR="00A52DA3" w:rsidRPr="00A52DA3" w:rsidRDefault="00A52DA3" w:rsidP="001D6E72"/>
    <w:p w14:paraId="1DDE4D03" w14:textId="0DAF779E" w:rsidR="00250FB7" w:rsidRDefault="00250FB7" w:rsidP="00A52DA3"/>
    <w:p w14:paraId="1AC8060B" w14:textId="77777777" w:rsidR="00BB3823" w:rsidRDefault="00BB3823" w:rsidP="00BB3823">
      <w:pPr>
        <w:keepNext/>
        <w:spacing w:after="0" w:line="240" w:lineRule="auto"/>
        <w:jc w:val="center"/>
      </w:pPr>
      <w:r w:rsidRPr="006F2862">
        <w:rPr>
          <w:noProof/>
        </w:rPr>
        <w:drawing>
          <wp:inline distT="0" distB="0" distL="0" distR="0" wp14:anchorId="3F2E114F" wp14:editId="655ADA9D">
            <wp:extent cx="4692140" cy="1602990"/>
            <wp:effectExtent l="0" t="0" r="0" b="0"/>
            <wp:docPr id="57" name="Picture 56">
              <a:extLst xmlns:a="http://schemas.openxmlformats.org/drawingml/2006/main">
                <a:ext uri="{FF2B5EF4-FFF2-40B4-BE49-F238E27FC236}">
                  <a16:creationId xmlns:a16="http://schemas.microsoft.com/office/drawing/2014/main" id="{A46BC6F3-AFDD-13EE-5453-1DDB1430B7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a:extLst>
                        <a:ext uri="{FF2B5EF4-FFF2-40B4-BE49-F238E27FC236}">
                          <a16:creationId xmlns:a16="http://schemas.microsoft.com/office/drawing/2014/main" id="{A46BC6F3-AFDD-13EE-5453-1DDB1430B72B}"/>
                        </a:ext>
                      </a:extLst>
                    </pic:cNvPr>
                    <pic:cNvPicPr>
                      <a:picLocks noChangeAspect="1"/>
                    </pic:cNvPicPr>
                  </pic:nvPicPr>
                  <pic:blipFill>
                    <a:blip r:embed="rId11"/>
                    <a:stretch>
                      <a:fillRect/>
                    </a:stretch>
                  </pic:blipFill>
                  <pic:spPr>
                    <a:xfrm>
                      <a:off x="0" y="0"/>
                      <a:ext cx="4790258" cy="1636510"/>
                    </a:xfrm>
                    <a:prstGeom prst="rect">
                      <a:avLst/>
                    </a:prstGeom>
                  </pic:spPr>
                </pic:pic>
              </a:graphicData>
            </a:graphic>
          </wp:inline>
        </w:drawing>
      </w:r>
    </w:p>
    <w:p w14:paraId="53D7D9B6" w14:textId="4C9703B1" w:rsidR="00BB3823" w:rsidRPr="000B41B8" w:rsidRDefault="00BB3823" w:rsidP="000B41B8">
      <w:pPr>
        <w:pStyle w:val="Caption"/>
        <w:jc w:val="center"/>
        <w:rPr>
          <w:rFonts w:eastAsia="Batang" w:cs="Arial"/>
          <w:szCs w:val="20"/>
          <w:lang w:val="en-GB"/>
        </w:rPr>
      </w:pPr>
      <w:bookmarkStart w:id="2" w:name="_Ref181994875"/>
      <w:r>
        <w:t xml:space="preserve">Figure </w:t>
      </w:r>
      <w:r>
        <w:fldChar w:fldCharType="begin"/>
      </w:r>
      <w:r>
        <w:instrText xml:space="preserve"> SEQ Figure \* ARABIC </w:instrText>
      </w:r>
      <w:r>
        <w:fldChar w:fldCharType="separate"/>
      </w:r>
      <w:r w:rsidR="002E2ACE">
        <w:rPr>
          <w:noProof/>
        </w:rPr>
        <w:t>1</w:t>
      </w:r>
      <w:r>
        <w:fldChar w:fldCharType="end"/>
      </w:r>
      <w:bookmarkEnd w:id="2"/>
      <w:r>
        <w:t>. Illustration of inter-slot repetitions of PDCCH CSS Type0 as well as the repetitions of PDSCH with SIB1 in consecutive slots. The first symbol index of PDCCH is also indicated.</w:t>
      </w:r>
    </w:p>
    <w:p w14:paraId="2FEECF55" w14:textId="670B75A1" w:rsidR="00933025" w:rsidRDefault="00811ABC" w:rsidP="002C779E">
      <w:pPr>
        <w:spacing w:after="0" w:line="240" w:lineRule="auto"/>
        <w:jc w:val="both"/>
        <w:rPr>
          <w:rFonts w:eastAsia="Batang" w:cs="Arial"/>
          <w:szCs w:val="20"/>
          <w:lang w:val="en-GB"/>
        </w:rPr>
      </w:pPr>
      <w:r>
        <w:rPr>
          <w:rFonts w:eastAsiaTheme="minorEastAsia" w:cs="Arial" w:hint="eastAsia"/>
          <w:szCs w:val="20"/>
          <w:lang w:val="en-GB" w:eastAsia="zh-CN"/>
        </w:rPr>
        <w:t xml:space="preserve">In the RAN1 120-bis meeting, we have agreed supporting </w:t>
      </w:r>
      <m:oMath>
        <m:sSub>
          <m:sSubPr>
            <m:ctrlPr>
              <w:rPr>
                <w:rFonts w:ascii="Cambria Math" w:eastAsia="Batang" w:hAnsi="Cambria Math" w:cs="Times New Roman"/>
                <w:bCs/>
                <w:szCs w:val="24"/>
                <w:lang w:val="en-GB" w:eastAsia="x-none"/>
              </w:rPr>
            </m:ctrlPr>
          </m:sSub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0</m:t>
            </m:r>
          </m:sub>
        </m:sSub>
      </m:oMath>
      <w:r w:rsidR="003A1D0B" w:rsidRPr="003360C3">
        <w:rPr>
          <w:rFonts w:ascii="Times New Roman" w:eastAsia="Batang" w:hAnsi="Times New Roman" w:cs="Times New Roman"/>
          <w:bCs/>
          <w:szCs w:val="20"/>
          <w:lang w:val="en-GB" w:eastAsia="x-none"/>
        </w:rPr>
        <w:t xml:space="preserve"> </w:t>
      </w:r>
      <w:r>
        <w:rPr>
          <w:rFonts w:eastAsiaTheme="minorEastAsia" w:cs="Arial" w:hint="eastAsia"/>
          <w:szCs w:val="20"/>
          <w:lang w:val="en-GB" w:eastAsia="zh-CN"/>
        </w:rPr>
        <w:t xml:space="preserve"> and </w:t>
      </w:r>
      <m:oMath>
        <m:sSub>
          <m:sSubPr>
            <m:ctrlPr>
              <w:rPr>
                <w:rFonts w:ascii="Cambria Math" w:eastAsia="Batang" w:hAnsi="Cambria Math" w:cs="Times New Roman"/>
                <w:bCs/>
                <w:szCs w:val="24"/>
                <w:lang w:val="en-GB" w:eastAsia="x-none"/>
              </w:rPr>
            </m:ctrlPr>
          </m:sSub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0</m:t>
            </m:r>
          </m:sub>
        </m:sSub>
        <m:r>
          <w:rPr>
            <w:rFonts w:ascii="Cambria Math" w:eastAsia="Batang" w:hAnsi="Cambria Math" w:cs="Times New Roman"/>
            <w:szCs w:val="24"/>
            <w:lang w:val="en-GB" w:eastAsia="x-none"/>
          </w:rPr>
          <m:t>+1</m:t>
        </m:r>
      </m:oMath>
      <w:r w:rsidR="003A1D0B" w:rsidRPr="003360C3">
        <w:rPr>
          <w:rFonts w:ascii="Times New Roman" w:eastAsia="Batang" w:hAnsi="Times New Roman" w:cs="Times New Roman"/>
          <w:bCs/>
          <w:szCs w:val="20"/>
          <w:lang w:val="en-GB" w:eastAsia="x-none"/>
        </w:rPr>
        <w:t xml:space="preserve"> </w:t>
      </w:r>
      <w:r>
        <w:rPr>
          <w:rFonts w:eastAsiaTheme="minorEastAsia" w:cs="Arial" w:hint="eastAsia"/>
          <w:szCs w:val="20"/>
          <w:lang w:val="en-GB" w:eastAsia="zh-CN"/>
        </w:rPr>
        <w:t xml:space="preserve"> associated with the same SSB index for at least for M=2. The advantage of this option </w:t>
      </w:r>
      <w:r w:rsidR="002753FC">
        <w:rPr>
          <w:rFonts w:eastAsia="Batang" w:cs="Arial"/>
          <w:szCs w:val="20"/>
          <w:lang w:val="en-GB"/>
        </w:rPr>
        <w:t xml:space="preserve">is </w:t>
      </w:r>
      <w:r>
        <w:rPr>
          <w:rFonts w:eastAsiaTheme="minorEastAsia" w:cs="Arial" w:hint="eastAsia"/>
          <w:szCs w:val="20"/>
          <w:lang w:val="en-GB" w:eastAsia="zh-CN"/>
        </w:rPr>
        <w:t xml:space="preserve">that </w:t>
      </w:r>
      <w:r w:rsidR="00BB3823">
        <w:rPr>
          <w:rFonts w:eastAsia="Batang" w:cs="Arial"/>
          <w:szCs w:val="20"/>
          <w:lang w:val="en-GB"/>
        </w:rPr>
        <w:t xml:space="preserve">it relies on legacy procedures as well as </w:t>
      </w:r>
      <w:r w:rsidR="00BB3823">
        <w:rPr>
          <w:rFonts w:eastAsia="Batang" w:cs="Arial"/>
          <w:szCs w:val="20"/>
          <w:lang w:val="en-GB"/>
        </w:rPr>
        <w:lastRenderedPageBreak/>
        <w:t xml:space="preserve">minimizes the specification impact. This option is illustrated in </w:t>
      </w:r>
      <w:r w:rsidR="00BB3823">
        <w:rPr>
          <w:rFonts w:eastAsia="Batang" w:cs="Arial"/>
          <w:szCs w:val="20"/>
          <w:lang w:val="en-GB"/>
        </w:rPr>
        <w:fldChar w:fldCharType="begin"/>
      </w:r>
      <w:r w:rsidR="00BB3823">
        <w:rPr>
          <w:rFonts w:eastAsia="Batang" w:cs="Arial"/>
          <w:szCs w:val="20"/>
          <w:lang w:val="en-GB"/>
        </w:rPr>
        <w:instrText xml:space="preserve"> REF _Ref181994875 \h </w:instrText>
      </w:r>
      <w:r w:rsidR="00BB3823">
        <w:rPr>
          <w:rFonts w:eastAsia="Batang" w:cs="Arial"/>
          <w:szCs w:val="20"/>
          <w:lang w:val="en-GB"/>
        </w:rPr>
      </w:r>
      <w:r w:rsidR="00BB3823">
        <w:rPr>
          <w:rFonts w:eastAsia="Batang" w:cs="Arial"/>
          <w:szCs w:val="20"/>
          <w:lang w:val="en-GB"/>
        </w:rPr>
        <w:fldChar w:fldCharType="separate"/>
      </w:r>
      <w:r w:rsidR="00BB3823">
        <w:t xml:space="preserve">Figure </w:t>
      </w:r>
      <w:r w:rsidR="00BB3823">
        <w:rPr>
          <w:noProof/>
        </w:rPr>
        <w:t>2</w:t>
      </w:r>
      <w:r w:rsidR="00BB3823">
        <w:rPr>
          <w:rFonts w:eastAsia="Batang" w:cs="Arial"/>
          <w:szCs w:val="20"/>
          <w:lang w:val="en-GB"/>
        </w:rPr>
        <w:fldChar w:fldCharType="end"/>
      </w:r>
      <w:r w:rsidR="00BB3823">
        <w:rPr>
          <w:rFonts w:eastAsia="Batang" w:cs="Arial"/>
          <w:szCs w:val="20"/>
          <w:lang w:val="en-GB"/>
        </w:rPr>
        <w:t xml:space="preserve">, where PDCCH candidates are in the two consecutive slots </w:t>
      </w:r>
      <m:oMath>
        <m:sSub>
          <m:sSubPr>
            <m:ctrlPr>
              <w:rPr>
                <w:rFonts w:ascii="Cambria Math" w:eastAsia="Batang" w:hAnsi="Cambria Math" w:cs="Times New Roman"/>
                <w:bCs/>
                <w:szCs w:val="24"/>
                <w:lang w:val="en-GB" w:eastAsia="x-none"/>
              </w:rPr>
            </m:ctrlPr>
          </m:sSub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0</m:t>
            </m:r>
          </m:sub>
        </m:sSub>
      </m:oMath>
      <w:r w:rsidR="00BB3823" w:rsidRPr="003360C3">
        <w:rPr>
          <w:rFonts w:ascii="Times New Roman" w:eastAsia="Batang" w:hAnsi="Times New Roman" w:cs="Times New Roman"/>
          <w:bCs/>
          <w:szCs w:val="20"/>
          <w:lang w:val="en-GB" w:eastAsia="x-none"/>
        </w:rPr>
        <w:t xml:space="preserve"> </w:t>
      </w:r>
      <w:r w:rsidR="00BB3823" w:rsidRPr="00BB3823">
        <w:rPr>
          <w:rFonts w:eastAsia="Batang" w:cs="Arial"/>
          <w:bCs/>
          <w:szCs w:val="20"/>
          <w:lang w:val="en-GB" w:eastAsia="x-none"/>
        </w:rPr>
        <w:t>and</w:t>
      </w:r>
      <w:r w:rsidR="00BB3823" w:rsidRPr="003360C3">
        <w:rPr>
          <w:rFonts w:ascii="Times New Roman" w:eastAsia="Batang" w:hAnsi="Times New Roman" w:cs="Times New Roman"/>
          <w:bCs/>
          <w:szCs w:val="20"/>
          <w:lang w:val="en-GB" w:eastAsia="x-none"/>
        </w:rPr>
        <w:t xml:space="preserve"> </w:t>
      </w:r>
      <m:oMath>
        <m:sSub>
          <m:sSubPr>
            <m:ctrlPr>
              <w:rPr>
                <w:rFonts w:ascii="Cambria Math" w:eastAsia="Batang" w:hAnsi="Cambria Math" w:cs="Times New Roman"/>
                <w:bCs/>
                <w:szCs w:val="24"/>
                <w:lang w:val="en-GB" w:eastAsia="x-none"/>
              </w:rPr>
            </m:ctrlPr>
          </m:sSub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0</m:t>
            </m:r>
          </m:sub>
        </m:sSub>
        <m:r>
          <w:rPr>
            <w:rFonts w:ascii="Cambria Math" w:eastAsia="Batang" w:hAnsi="Cambria Math" w:cs="Times New Roman"/>
            <w:szCs w:val="24"/>
            <w:lang w:val="en-GB" w:eastAsia="x-none"/>
          </w:rPr>
          <m:t>+1</m:t>
        </m:r>
      </m:oMath>
      <w:r w:rsidR="00BB3823" w:rsidRPr="003360C3">
        <w:rPr>
          <w:rFonts w:ascii="Times New Roman" w:eastAsia="Batang" w:hAnsi="Times New Roman" w:cs="Times New Roman"/>
          <w:bCs/>
          <w:szCs w:val="20"/>
          <w:lang w:val="en-GB" w:eastAsia="x-none"/>
        </w:rPr>
        <w:t xml:space="preserve"> </w:t>
      </w:r>
      <w:r w:rsidR="00BB3823" w:rsidRPr="00BB3823">
        <w:rPr>
          <w:rFonts w:eastAsia="Batang" w:cs="Arial"/>
          <w:bCs/>
          <w:szCs w:val="20"/>
          <w:lang w:val="en-GB" w:eastAsia="x-none"/>
        </w:rPr>
        <w:t>and both are associated with the same SSB index.</w:t>
      </w:r>
      <w:r w:rsidR="00FC2755">
        <w:rPr>
          <w:rFonts w:eastAsia="Batang" w:cs="Arial"/>
          <w:szCs w:val="20"/>
          <w:lang w:val="en-GB"/>
        </w:rPr>
        <w:t xml:space="preserve"> </w:t>
      </w:r>
      <w:r w:rsidR="006C28BE">
        <w:rPr>
          <w:rFonts w:eastAsia="Batang" w:cs="Arial"/>
          <w:szCs w:val="20"/>
          <w:lang w:val="en-GB"/>
        </w:rPr>
        <w:t>Currently, in the</w:t>
      </w:r>
      <w:r w:rsidR="00956F3F" w:rsidRPr="00DF6D43">
        <w:rPr>
          <w:rFonts w:eastAsia="Batang" w:cs="Arial"/>
          <w:szCs w:val="20"/>
          <w:lang w:val="en-GB"/>
        </w:rPr>
        <w:t xml:space="preserve"> legacy procedure</w:t>
      </w:r>
      <w:r w:rsidR="006C28BE">
        <w:rPr>
          <w:rFonts w:eastAsia="Batang" w:cs="Arial"/>
          <w:szCs w:val="20"/>
          <w:lang w:val="en-GB"/>
        </w:rPr>
        <w:t>,</w:t>
      </w:r>
      <w:r w:rsidR="00956F3F" w:rsidRPr="00DF6D43">
        <w:rPr>
          <w:rFonts w:eastAsia="Batang" w:cs="Arial"/>
          <w:szCs w:val="20"/>
          <w:lang w:val="en-GB"/>
        </w:rPr>
        <w:t xml:space="preserve"> the UE must monitor both slots, but the presence of Type0-PDCCH CSS in either or both slots is not specified and would depend on the network implementation. </w:t>
      </w:r>
      <w:r w:rsidR="00524DE5">
        <w:rPr>
          <w:rFonts w:eastAsia="Batang" w:cs="Arial"/>
          <w:szCs w:val="20"/>
          <w:lang w:val="en-GB"/>
        </w:rPr>
        <w:t>In Rel-19, for coverage enhancement</w:t>
      </w:r>
      <w:r w:rsidR="00F83BAB">
        <w:rPr>
          <w:rFonts w:eastAsia="Batang" w:cs="Arial"/>
          <w:szCs w:val="20"/>
          <w:lang w:val="en-GB"/>
        </w:rPr>
        <w:t xml:space="preserve">s on </w:t>
      </w:r>
      <w:r w:rsidR="0076545F">
        <w:rPr>
          <w:rFonts w:eastAsia="Batang" w:cs="Arial"/>
          <w:szCs w:val="20"/>
          <w:lang w:val="en-GB"/>
        </w:rPr>
        <w:t>Type</w:t>
      </w:r>
      <w:r w:rsidR="009A019D">
        <w:rPr>
          <w:rFonts w:eastAsia="Batang" w:cs="Arial"/>
          <w:szCs w:val="20"/>
          <w:lang w:val="en-GB"/>
        </w:rPr>
        <w:t xml:space="preserve">0-PDCCH, </w:t>
      </w:r>
      <w:r w:rsidR="00D869AA">
        <w:rPr>
          <w:rFonts w:eastAsia="Batang" w:cs="Arial"/>
          <w:szCs w:val="20"/>
          <w:lang w:val="en-GB"/>
        </w:rPr>
        <w:t>this</w:t>
      </w:r>
      <w:r w:rsidR="00A562DE">
        <w:rPr>
          <w:rFonts w:eastAsia="Batang" w:cs="Arial"/>
          <w:szCs w:val="20"/>
          <w:lang w:val="en-GB"/>
        </w:rPr>
        <w:t xml:space="preserve"> ambiguity is </w:t>
      </w:r>
      <w:r w:rsidR="000E5E86">
        <w:rPr>
          <w:rFonts w:eastAsia="Batang" w:cs="Arial"/>
          <w:szCs w:val="20"/>
          <w:lang w:val="en-GB"/>
        </w:rPr>
        <w:t>resolved</w:t>
      </w:r>
      <w:r w:rsidR="00A562DE">
        <w:rPr>
          <w:rFonts w:eastAsia="Batang" w:cs="Arial"/>
          <w:szCs w:val="20"/>
          <w:lang w:val="en-GB"/>
        </w:rPr>
        <w:t xml:space="preserve"> by </w:t>
      </w:r>
      <w:r w:rsidR="00BD48C7">
        <w:rPr>
          <w:rFonts w:eastAsia="Batang" w:cs="Arial"/>
          <w:szCs w:val="20"/>
          <w:lang w:val="en-GB"/>
        </w:rPr>
        <w:t xml:space="preserve">the </w:t>
      </w:r>
      <w:r w:rsidR="00EB11D8">
        <w:rPr>
          <w:rFonts w:eastAsia="Batang" w:cs="Arial"/>
          <w:szCs w:val="20"/>
          <w:lang w:val="en-GB"/>
        </w:rPr>
        <w:t xml:space="preserve">RAN1#120-bis agreement, </w:t>
      </w:r>
      <w:r w:rsidR="00A562DE">
        <w:rPr>
          <w:rFonts w:eastAsia="Batang" w:cs="Arial"/>
          <w:szCs w:val="20"/>
          <w:lang w:val="en-GB"/>
        </w:rPr>
        <w:t xml:space="preserve">i.e., </w:t>
      </w:r>
      <w:r w:rsidR="00EB11D8">
        <w:rPr>
          <w:rFonts w:eastAsia="Batang" w:cs="Arial"/>
          <w:szCs w:val="20"/>
          <w:lang w:val="en-GB"/>
        </w:rPr>
        <w:t xml:space="preserve">reserved bit(s) in PBCH payload </w:t>
      </w:r>
      <w:r w:rsidR="00EC7396">
        <w:rPr>
          <w:rFonts w:eastAsia="Batang" w:cs="Arial"/>
          <w:szCs w:val="20"/>
          <w:lang w:val="en-GB"/>
        </w:rPr>
        <w:t>indicates if the repetition is enabled for Type0-PDCCH CSS</w:t>
      </w:r>
      <w:r w:rsidR="00C470E0">
        <w:rPr>
          <w:rFonts w:eastAsia="Batang" w:cs="Arial"/>
          <w:szCs w:val="20"/>
          <w:lang w:val="en-GB"/>
        </w:rPr>
        <w:t xml:space="preserve"> and consequently the UE can combine the two PDCCHs received over consecutive slots. </w:t>
      </w:r>
      <w:r w:rsidR="006A7542">
        <w:rPr>
          <w:rFonts w:eastAsia="Batang" w:cs="Arial"/>
          <w:szCs w:val="20"/>
          <w:lang w:val="en-GB"/>
        </w:rPr>
        <w:t>Moreover,</w:t>
      </w:r>
      <w:r w:rsidR="00C470E0">
        <w:rPr>
          <w:rFonts w:eastAsia="Batang" w:cs="Arial"/>
          <w:szCs w:val="20"/>
          <w:lang w:val="en-GB"/>
        </w:rPr>
        <w:t xml:space="preserve"> </w:t>
      </w:r>
      <w:r w:rsidR="006A7542">
        <w:rPr>
          <w:rFonts w:eastAsia="Batang" w:cs="Arial"/>
          <w:szCs w:val="20"/>
          <w:lang w:val="en-GB"/>
        </w:rPr>
        <w:t>it</w:t>
      </w:r>
      <w:r w:rsidR="00142F12">
        <w:rPr>
          <w:rFonts w:eastAsia="Batang" w:cs="Arial"/>
          <w:szCs w:val="20"/>
          <w:lang w:val="en-GB"/>
        </w:rPr>
        <w:t xml:space="preserve"> was identified </w:t>
      </w:r>
      <w:r w:rsidR="006D6FD3">
        <w:rPr>
          <w:rFonts w:eastAsia="Batang" w:cs="Arial"/>
          <w:szCs w:val="20"/>
          <w:lang w:val="en-GB"/>
        </w:rPr>
        <w:t xml:space="preserve">in the RAN1 discussions that there can be </w:t>
      </w:r>
      <w:r w:rsidR="001D535B">
        <w:rPr>
          <w:rFonts w:eastAsia="Batang" w:cs="Arial"/>
          <w:szCs w:val="20"/>
          <w:lang w:val="en-GB"/>
        </w:rPr>
        <w:t>an</w:t>
      </w:r>
      <w:r w:rsidR="006D6FD3">
        <w:rPr>
          <w:rFonts w:eastAsia="Batang" w:cs="Arial"/>
          <w:szCs w:val="20"/>
          <w:lang w:val="en-GB"/>
        </w:rPr>
        <w:t xml:space="preserve"> overlapping between the consecutive slots corresponding to different S</w:t>
      </w:r>
      <w:r w:rsidR="001D535B">
        <w:rPr>
          <w:rFonts w:eastAsia="Batang" w:cs="Arial"/>
          <w:szCs w:val="20"/>
          <w:lang w:val="en-GB"/>
        </w:rPr>
        <w:t xml:space="preserve">SB indices for M = 1 and M = ½. </w:t>
      </w:r>
    </w:p>
    <w:p w14:paraId="1E0377F2" w14:textId="77777777" w:rsidR="00933025" w:rsidRDefault="00933025" w:rsidP="002C779E">
      <w:pPr>
        <w:spacing w:after="0" w:line="240" w:lineRule="auto"/>
        <w:jc w:val="both"/>
        <w:rPr>
          <w:rFonts w:eastAsia="Batang" w:cs="Arial"/>
          <w:szCs w:val="20"/>
          <w:lang w:val="en-GB"/>
        </w:rPr>
      </w:pPr>
    </w:p>
    <w:p w14:paraId="6603562A" w14:textId="43B156CA" w:rsidR="00C60C20" w:rsidRPr="002C779E" w:rsidRDefault="00575615" w:rsidP="00207D0F">
      <w:pPr>
        <w:spacing w:after="0" w:line="240" w:lineRule="auto"/>
        <w:jc w:val="both"/>
        <w:rPr>
          <w:rFonts w:cs="Arial"/>
          <w:szCs w:val="20"/>
        </w:rPr>
      </w:pPr>
      <w:r>
        <w:rPr>
          <w:rFonts w:eastAsia="Batang" w:cs="Arial"/>
          <w:szCs w:val="20"/>
          <w:lang w:val="en-GB"/>
        </w:rPr>
        <w:t xml:space="preserve">However, it is worth to mention that </w:t>
      </w:r>
      <w:r w:rsidR="00DD3C82">
        <w:rPr>
          <w:rFonts w:eastAsia="Batang" w:cs="Arial"/>
          <w:szCs w:val="20"/>
          <w:lang w:val="en-GB"/>
        </w:rPr>
        <w:t>each cell is illuminated by one beam</w:t>
      </w:r>
      <w:r>
        <w:rPr>
          <w:rFonts w:eastAsia="Batang" w:cs="Arial"/>
          <w:szCs w:val="20"/>
          <w:lang w:val="en-GB"/>
        </w:rPr>
        <w:t xml:space="preserve"> in typical NTN deployments</w:t>
      </w:r>
      <w:r w:rsidR="00DD3C82">
        <w:rPr>
          <w:rFonts w:eastAsia="Batang" w:cs="Arial"/>
          <w:szCs w:val="20"/>
          <w:lang w:val="en-GB"/>
        </w:rPr>
        <w:t>,</w:t>
      </w:r>
      <w:r w:rsidR="00404DAE">
        <w:rPr>
          <w:rFonts w:eastAsia="Batang" w:cs="Arial"/>
          <w:szCs w:val="20"/>
          <w:lang w:val="en-GB"/>
        </w:rPr>
        <w:t xml:space="preserve"> and consequently this overlapping issue</w:t>
      </w:r>
      <w:r w:rsidR="00DD3C82">
        <w:rPr>
          <w:rFonts w:eastAsia="Batang" w:cs="Arial"/>
          <w:szCs w:val="20"/>
          <w:lang w:val="en-GB"/>
        </w:rPr>
        <w:t xml:space="preserve"> </w:t>
      </w:r>
      <w:r w:rsidR="00404DAE">
        <w:rPr>
          <w:rFonts w:eastAsia="Batang" w:cs="Arial"/>
          <w:szCs w:val="20"/>
          <w:lang w:val="en-GB"/>
        </w:rPr>
        <w:t>does not exist</w:t>
      </w:r>
      <w:r w:rsidR="00DD3C82">
        <w:rPr>
          <w:rFonts w:eastAsia="Batang" w:cs="Arial"/>
          <w:szCs w:val="20"/>
          <w:lang w:val="en-GB"/>
        </w:rPr>
        <w:t>. With the typical settings of e.g., 15 kHz subcarrier spacing, 5 MHz channel bandwidth 4 SSB indices, 2 symbols configured for CORESET#0 with 24 PRBs</w:t>
      </w:r>
      <w:r w:rsidR="007E3109">
        <w:rPr>
          <w:rFonts w:eastAsia="Batang" w:cs="Arial"/>
          <w:szCs w:val="20"/>
          <w:lang w:val="en-GB"/>
        </w:rPr>
        <w:t xml:space="preserve">, </w:t>
      </w:r>
      <m:oMath>
        <m:r>
          <w:rPr>
            <w:rFonts w:ascii="Cambria Math" w:eastAsia="SimSun" w:hAnsi="Cambria Math" w:cs="Arial"/>
            <w:sz w:val="18"/>
            <w:szCs w:val="18"/>
            <w:lang w:val="en-GB" w:eastAsia="en-GB"/>
          </w:rPr>
          <m:t>(n</m:t>
        </m:r>
        <m:r>
          <w:rPr>
            <w:rFonts w:ascii="Cambria Math" w:eastAsia="SimSun" w:hAnsi="Cambria Math" w:cs="Arial"/>
            <w:sz w:val="18"/>
            <w:szCs w:val="18"/>
            <w:vertAlign w:val="subscript"/>
            <w:lang w:val="en-GB" w:eastAsia="en-GB"/>
          </w:rPr>
          <m:t>0</m:t>
        </m:r>
        <m:r>
          <w:rPr>
            <w:rFonts w:ascii="Cambria Math" w:eastAsia="SimSun" w:hAnsi="Cambria Math" w:cs="Arial"/>
            <w:sz w:val="18"/>
            <w:szCs w:val="18"/>
            <w:lang w:val="en-GB" w:eastAsia="en-GB"/>
          </w:rPr>
          <m:t>, n</m:t>
        </m:r>
        <m:r>
          <w:rPr>
            <w:rFonts w:ascii="Cambria Math" w:eastAsia="SimSun" w:hAnsi="Cambria Math" w:cs="Arial"/>
            <w:sz w:val="18"/>
            <w:szCs w:val="18"/>
            <w:vertAlign w:val="subscript"/>
            <w:lang w:val="en-GB" w:eastAsia="en-GB"/>
          </w:rPr>
          <m:t>0</m:t>
        </m:r>
        <m:r>
          <w:rPr>
            <w:rFonts w:ascii="Cambria Math" w:eastAsia="SimSun" w:hAnsi="Cambria Math" w:cs="Arial"/>
            <w:sz w:val="18"/>
            <w:szCs w:val="18"/>
            <w:lang w:val="en-GB" w:eastAsia="en-GB"/>
          </w:rPr>
          <m:t>+1)</m:t>
        </m:r>
      </m:oMath>
      <w:r w:rsidR="007E3109">
        <w:rPr>
          <w:rFonts w:eastAsia="Batang" w:cs="Arial"/>
          <w:szCs w:val="20"/>
          <w:lang w:val="en-GB"/>
        </w:rPr>
        <w:t xml:space="preserve"> </w:t>
      </w:r>
      <w:r w:rsidR="00974912">
        <w:rPr>
          <w:rFonts w:eastAsia="Batang" w:cs="Arial"/>
          <w:szCs w:val="20"/>
          <w:lang w:val="en-GB"/>
        </w:rPr>
        <w:t xml:space="preserve">corresponding to different SSB indices </w:t>
      </w:r>
      <w:r w:rsidR="00C711D3">
        <w:rPr>
          <w:rFonts w:eastAsia="Batang" w:cs="Arial"/>
          <w:szCs w:val="20"/>
          <w:lang w:val="en-GB"/>
        </w:rPr>
        <w:t>is</w:t>
      </w:r>
      <w:r w:rsidR="007E3109">
        <w:rPr>
          <w:rFonts w:eastAsia="Batang" w:cs="Arial"/>
          <w:szCs w:val="20"/>
          <w:lang w:val="en-GB"/>
        </w:rPr>
        <w:t xml:space="preserve"> indicated for different combinations of </w:t>
      </w:r>
      <m:oMath>
        <m:r>
          <w:rPr>
            <w:rFonts w:ascii="Cambria Math" w:eastAsia="Batang" w:hAnsi="Cambria Math" w:cs="Arial"/>
            <w:szCs w:val="20"/>
            <w:lang w:val="en-GB"/>
          </w:rPr>
          <m:t>M</m:t>
        </m:r>
      </m:oMath>
      <w:r w:rsidR="007E3109">
        <w:rPr>
          <w:rFonts w:eastAsia="Batang" w:cs="Arial"/>
          <w:szCs w:val="20"/>
          <w:lang w:val="en-GB"/>
        </w:rPr>
        <w:t xml:space="preserve"> and </w:t>
      </w:r>
      <m:oMath>
        <m:r>
          <w:rPr>
            <w:rFonts w:ascii="Cambria Math" w:eastAsia="Batang" w:hAnsi="Cambria Math" w:cs="Arial"/>
            <w:szCs w:val="20"/>
            <w:lang w:val="en-GB"/>
          </w:rPr>
          <m:t>O</m:t>
        </m:r>
      </m:oMath>
      <w:r w:rsidR="007E3109">
        <w:rPr>
          <w:rFonts w:eastAsia="Batang" w:cs="Arial"/>
          <w:szCs w:val="20"/>
          <w:lang w:val="en-GB"/>
        </w:rPr>
        <w:t xml:space="preserve"> in </w:t>
      </w:r>
      <w:r w:rsidR="007E3109">
        <w:rPr>
          <w:rFonts w:eastAsia="Batang" w:cs="Arial"/>
          <w:szCs w:val="20"/>
          <w:lang w:val="en-GB"/>
        </w:rPr>
        <w:fldChar w:fldCharType="begin"/>
      </w:r>
      <w:r w:rsidR="007E3109">
        <w:rPr>
          <w:rFonts w:eastAsia="Batang" w:cs="Arial"/>
          <w:szCs w:val="20"/>
          <w:lang w:val="en-GB"/>
        </w:rPr>
        <w:instrText xml:space="preserve"> REF _Ref193625752 \h </w:instrText>
      </w:r>
      <w:r w:rsidR="007E3109">
        <w:rPr>
          <w:rFonts w:eastAsia="Batang" w:cs="Arial"/>
          <w:szCs w:val="20"/>
          <w:lang w:val="en-GB"/>
        </w:rPr>
      </w:r>
      <w:r w:rsidR="007E3109">
        <w:rPr>
          <w:rFonts w:eastAsia="Batang" w:cs="Arial"/>
          <w:szCs w:val="20"/>
          <w:lang w:val="en-GB"/>
        </w:rPr>
        <w:fldChar w:fldCharType="separate"/>
      </w:r>
      <w:r w:rsidR="007E3109">
        <w:t xml:space="preserve">Table </w:t>
      </w:r>
      <w:r w:rsidR="007E3109">
        <w:rPr>
          <w:noProof/>
        </w:rPr>
        <w:t>1</w:t>
      </w:r>
      <w:r w:rsidR="007E3109">
        <w:rPr>
          <w:rFonts w:eastAsia="Batang" w:cs="Arial"/>
          <w:szCs w:val="20"/>
          <w:lang w:val="en-GB"/>
        </w:rPr>
        <w:fldChar w:fldCharType="end"/>
      </w:r>
      <w:r w:rsidR="007E3109">
        <w:rPr>
          <w:rFonts w:eastAsia="Batang" w:cs="Arial"/>
          <w:szCs w:val="20"/>
          <w:lang w:val="en-GB"/>
        </w:rPr>
        <w:t>.</w:t>
      </w:r>
      <w:r w:rsidR="009F42BA">
        <w:rPr>
          <w:rFonts w:eastAsia="Batang" w:cs="Arial"/>
          <w:szCs w:val="20"/>
          <w:lang w:val="en-GB"/>
        </w:rPr>
        <w:t xml:space="preserve"> for some combinations of </w:t>
      </w:r>
      <m:oMath>
        <m:r>
          <w:rPr>
            <w:rFonts w:ascii="Cambria Math" w:eastAsia="Batang" w:hAnsi="Cambria Math" w:cs="Arial"/>
            <w:szCs w:val="20"/>
            <w:lang w:val="en-GB"/>
          </w:rPr>
          <m:t>M</m:t>
        </m:r>
      </m:oMath>
      <w:r w:rsidR="009F42BA">
        <w:rPr>
          <w:rFonts w:eastAsia="Batang" w:cs="Arial"/>
          <w:szCs w:val="20"/>
          <w:lang w:val="en-GB"/>
        </w:rPr>
        <w:t xml:space="preserve"> and </w:t>
      </w:r>
      <m:oMath>
        <m:r>
          <w:rPr>
            <w:rFonts w:ascii="Cambria Math" w:eastAsia="Batang" w:hAnsi="Cambria Math" w:cs="Arial"/>
            <w:szCs w:val="20"/>
            <w:lang w:val="en-GB"/>
          </w:rPr>
          <m:t>O</m:t>
        </m:r>
      </m:oMath>
      <w:r w:rsidR="009F42BA">
        <w:rPr>
          <w:rFonts w:eastAsia="Batang" w:cs="Arial"/>
          <w:szCs w:val="20"/>
          <w:lang w:val="en-GB"/>
        </w:rPr>
        <w:t xml:space="preserve">, there is partial or full overlapping of the two consecutive slots corresponding to SSB index 0 and SSB index 1 depending on the combination of </w:t>
      </w:r>
      <m:oMath>
        <m:r>
          <w:rPr>
            <w:rFonts w:ascii="Cambria Math" w:eastAsia="Batang" w:hAnsi="Cambria Math" w:cs="Arial"/>
            <w:szCs w:val="20"/>
            <w:lang w:val="en-GB"/>
          </w:rPr>
          <m:t>M</m:t>
        </m:r>
      </m:oMath>
      <w:r w:rsidR="009F42BA">
        <w:rPr>
          <w:rFonts w:eastAsia="Batang" w:cs="Arial"/>
          <w:szCs w:val="20"/>
          <w:lang w:val="en-GB"/>
        </w:rPr>
        <w:t xml:space="preserve"> and </w:t>
      </w:r>
      <m:oMath>
        <m:r>
          <w:rPr>
            <w:rFonts w:ascii="Cambria Math" w:eastAsia="Batang" w:hAnsi="Cambria Math" w:cs="Arial"/>
            <w:szCs w:val="20"/>
            <w:lang w:val="en-GB"/>
          </w:rPr>
          <m:t>O</m:t>
        </m:r>
      </m:oMath>
      <w:r w:rsidR="009F42BA">
        <w:rPr>
          <w:rFonts w:eastAsia="Batang" w:cs="Arial"/>
          <w:szCs w:val="20"/>
          <w:lang w:val="en-GB"/>
        </w:rPr>
        <w:t xml:space="preserve">. We also highlighted in green the consecutive slots that are not overlapping between SSB indices in </w:t>
      </w:r>
      <w:r w:rsidR="009F42BA">
        <w:rPr>
          <w:rFonts w:eastAsia="Batang" w:cs="Arial"/>
          <w:szCs w:val="20"/>
          <w:lang w:val="en-GB"/>
        </w:rPr>
        <w:fldChar w:fldCharType="begin"/>
      </w:r>
      <w:r w:rsidR="009F42BA">
        <w:rPr>
          <w:rFonts w:eastAsia="Batang" w:cs="Arial"/>
          <w:szCs w:val="20"/>
          <w:lang w:val="en-GB"/>
        </w:rPr>
        <w:instrText xml:space="preserve"> REF _Ref193625752 \h </w:instrText>
      </w:r>
      <w:r w:rsidR="009F42BA">
        <w:rPr>
          <w:rFonts w:eastAsia="Batang" w:cs="Arial"/>
          <w:szCs w:val="20"/>
          <w:lang w:val="en-GB"/>
        </w:rPr>
      </w:r>
      <w:r w:rsidR="009F42BA">
        <w:rPr>
          <w:rFonts w:eastAsia="Batang" w:cs="Arial"/>
          <w:szCs w:val="20"/>
          <w:lang w:val="en-GB"/>
        </w:rPr>
        <w:fldChar w:fldCharType="separate"/>
      </w:r>
      <w:r w:rsidR="009F42BA">
        <w:t xml:space="preserve">Table </w:t>
      </w:r>
      <w:r w:rsidR="009F42BA">
        <w:rPr>
          <w:noProof/>
        </w:rPr>
        <w:t>1</w:t>
      </w:r>
      <w:r w:rsidR="009F42BA">
        <w:rPr>
          <w:rFonts w:eastAsia="Batang" w:cs="Arial"/>
          <w:szCs w:val="20"/>
          <w:lang w:val="en-GB"/>
        </w:rPr>
        <w:fldChar w:fldCharType="end"/>
      </w:r>
      <w:r w:rsidR="009F42BA">
        <w:rPr>
          <w:rFonts w:eastAsia="Batang" w:cs="Arial"/>
          <w:szCs w:val="20"/>
          <w:lang w:val="en-GB"/>
        </w:rPr>
        <w:t>. In some cases, it is only possible to use two SSB indices in a cell without partial overlapping of consecutive slots.</w:t>
      </w:r>
      <w:r w:rsidR="00C60C20">
        <w:rPr>
          <w:rFonts w:eastAsia="Batang" w:cs="Arial"/>
          <w:szCs w:val="20"/>
          <w:lang w:val="en-GB"/>
        </w:rPr>
        <w:t xml:space="preserve"> Specifically, </w:t>
      </w:r>
      <w:r w:rsidR="002C779E">
        <w:rPr>
          <w:rFonts w:eastAsia="Batang" w:cs="Arial"/>
          <w:szCs w:val="20"/>
          <w:lang w:val="en-GB"/>
        </w:rPr>
        <w:t xml:space="preserve"> </w:t>
      </w:r>
    </w:p>
    <w:p w14:paraId="290D7994" w14:textId="61A87638" w:rsidR="00C60C20" w:rsidRPr="0066549F" w:rsidRDefault="00C60C20" w:rsidP="00C60C20">
      <w:pPr>
        <w:pStyle w:val="ListParagraph"/>
        <w:numPr>
          <w:ilvl w:val="0"/>
          <w:numId w:val="36"/>
        </w:numPr>
        <w:spacing w:line="240" w:lineRule="auto"/>
        <w:jc w:val="both"/>
        <w:rPr>
          <w:rFonts w:ascii="Arial" w:hAnsi="Arial" w:cs="Arial"/>
          <w:sz w:val="20"/>
          <w:szCs w:val="20"/>
        </w:rPr>
      </w:pPr>
      <w:r w:rsidRPr="0066549F">
        <w:rPr>
          <w:rFonts w:ascii="Arial" w:eastAsia="Batang" w:hAnsi="Arial" w:cs="Arial"/>
          <w:sz w:val="20"/>
          <w:szCs w:val="20"/>
          <w:lang w:val="en-GB"/>
        </w:rPr>
        <w:t xml:space="preserve">For M = 1 (i.e., indices 0, 2, 4, 6, 10-15 </w:t>
      </w:r>
      <w:r w:rsidRPr="0066549F">
        <w:rPr>
          <w:rFonts w:ascii="Arial" w:hAnsi="Arial" w:cs="Arial"/>
          <w:sz w:val="20"/>
          <w:szCs w:val="20"/>
        </w:rPr>
        <w:t>in Table 13-11 in TS 38.213</w:t>
      </w:r>
      <w:r w:rsidRPr="0066549F">
        <w:rPr>
          <w:rFonts w:ascii="Arial" w:eastAsia="Batang" w:hAnsi="Arial" w:cs="Arial"/>
          <w:sz w:val="20"/>
          <w:szCs w:val="20"/>
          <w:lang w:val="en-GB"/>
        </w:rPr>
        <w:t>),</w:t>
      </w:r>
      <w:r w:rsidR="00CA4A71">
        <w:rPr>
          <w:rFonts w:ascii="Arial" w:eastAsia="Batang" w:hAnsi="Arial" w:cs="Arial"/>
          <w:sz w:val="20"/>
          <w:szCs w:val="20"/>
          <w:lang w:val="en-GB"/>
        </w:rPr>
        <w:t xml:space="preserve"> using </w:t>
      </w:r>
      <w:r w:rsidR="008C0F3C">
        <w:rPr>
          <w:rFonts w:ascii="Arial" w:eastAsia="Batang" w:hAnsi="Arial" w:cs="Arial"/>
          <w:sz w:val="20"/>
          <w:szCs w:val="20"/>
          <w:lang w:val="en-GB"/>
        </w:rPr>
        <w:t>only</w:t>
      </w:r>
      <w:r w:rsidRPr="0066549F">
        <w:rPr>
          <w:rFonts w:ascii="Arial" w:eastAsia="Batang" w:hAnsi="Arial" w:cs="Arial"/>
          <w:sz w:val="20"/>
          <w:szCs w:val="20"/>
          <w:lang w:val="en-GB"/>
        </w:rPr>
        <w:t xml:space="preserve"> two SSB indices </w:t>
      </w:r>
      <w:r w:rsidR="008C0F3C">
        <w:rPr>
          <w:rFonts w:ascii="Arial" w:eastAsia="Batang" w:hAnsi="Arial" w:cs="Arial"/>
          <w:sz w:val="20"/>
          <w:szCs w:val="20"/>
          <w:lang w:val="en-GB"/>
        </w:rPr>
        <w:t xml:space="preserve">(either SSB indices 0 </w:t>
      </w:r>
      <w:r w:rsidR="00CA4A71">
        <w:rPr>
          <w:rFonts w:ascii="Arial" w:eastAsia="Batang" w:hAnsi="Arial" w:cs="Arial"/>
          <w:sz w:val="20"/>
          <w:szCs w:val="20"/>
          <w:lang w:val="en-GB"/>
        </w:rPr>
        <w:t>and</w:t>
      </w:r>
      <w:r w:rsidR="008C0F3C">
        <w:rPr>
          <w:rFonts w:ascii="Arial" w:eastAsia="Batang" w:hAnsi="Arial" w:cs="Arial"/>
          <w:sz w:val="20"/>
          <w:szCs w:val="20"/>
          <w:lang w:val="en-GB"/>
        </w:rPr>
        <w:t xml:space="preserve"> 2 or 1 </w:t>
      </w:r>
      <w:r w:rsidR="00CA4A71">
        <w:rPr>
          <w:rFonts w:ascii="Arial" w:eastAsia="Batang" w:hAnsi="Arial" w:cs="Arial"/>
          <w:sz w:val="20"/>
          <w:szCs w:val="20"/>
          <w:lang w:val="en-GB"/>
        </w:rPr>
        <w:t>and</w:t>
      </w:r>
      <w:r w:rsidR="008C0F3C">
        <w:rPr>
          <w:rFonts w:ascii="Arial" w:eastAsia="Batang" w:hAnsi="Arial" w:cs="Arial"/>
          <w:sz w:val="20"/>
          <w:szCs w:val="20"/>
          <w:lang w:val="en-GB"/>
        </w:rPr>
        <w:t xml:space="preserve"> 3) </w:t>
      </w:r>
      <w:r w:rsidRPr="0066549F">
        <w:rPr>
          <w:rFonts w:ascii="Arial" w:eastAsia="Batang" w:hAnsi="Arial" w:cs="Arial"/>
          <w:sz w:val="20"/>
          <w:szCs w:val="20"/>
          <w:lang w:val="en-GB"/>
        </w:rPr>
        <w:t xml:space="preserve">within an NTN-cell </w:t>
      </w:r>
      <w:r w:rsidR="00CA4A71">
        <w:rPr>
          <w:rFonts w:ascii="Arial" w:eastAsia="Batang" w:hAnsi="Arial" w:cs="Arial"/>
          <w:sz w:val="20"/>
          <w:szCs w:val="20"/>
          <w:lang w:val="en-GB"/>
        </w:rPr>
        <w:t xml:space="preserve">avoids </w:t>
      </w:r>
      <w:r w:rsidR="00236692">
        <w:rPr>
          <w:rFonts w:ascii="Arial" w:eastAsia="Batang" w:hAnsi="Arial" w:cs="Arial"/>
          <w:sz w:val="20"/>
          <w:szCs w:val="20"/>
          <w:lang w:val="en-GB"/>
        </w:rPr>
        <w:t>the</w:t>
      </w:r>
      <w:r w:rsidRPr="0066549F">
        <w:rPr>
          <w:rFonts w:ascii="Arial" w:eastAsia="Batang" w:hAnsi="Arial" w:cs="Arial"/>
          <w:sz w:val="20"/>
          <w:szCs w:val="20"/>
          <w:lang w:val="en-GB"/>
        </w:rPr>
        <w:t xml:space="preserve"> overlapping of their respective consecutive slots </w:t>
      </w:r>
      <w:r w:rsidRPr="0066549F">
        <w:rPr>
          <w:rFonts w:ascii="Arial" w:hAnsi="Arial" w:cs="Arial"/>
          <w:sz w:val="20"/>
          <w:szCs w:val="20"/>
        </w:rPr>
        <w:t>(</w:t>
      </w:r>
      <m:oMath>
        <m:r>
          <m:rPr>
            <m:sty m:val="bi"/>
          </m:rPr>
          <w:rPr>
            <w:rFonts w:ascii="Cambria Math" w:eastAsia="SimSun" w:hAnsi="Cambria Math" w:cs="Arial"/>
            <w:sz w:val="20"/>
            <w:szCs w:val="20"/>
            <w:lang w:val="en-GB"/>
          </w:rPr>
          <m:t>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 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+1</m:t>
        </m:r>
      </m:oMath>
      <w:r w:rsidRPr="0066549F">
        <w:rPr>
          <w:rFonts w:ascii="Arial" w:hAnsi="Arial" w:cs="Arial"/>
          <w:sz w:val="20"/>
          <w:szCs w:val="20"/>
        </w:rPr>
        <w:t>).</w:t>
      </w:r>
    </w:p>
    <w:p w14:paraId="04FDE0F6" w14:textId="77777777" w:rsidR="0038316B" w:rsidRPr="0066549F" w:rsidRDefault="0038316B" w:rsidP="001E65B0">
      <w:pPr>
        <w:pStyle w:val="ListParagraph"/>
        <w:numPr>
          <w:ilvl w:val="0"/>
          <w:numId w:val="36"/>
        </w:numPr>
        <w:spacing w:line="240" w:lineRule="auto"/>
        <w:jc w:val="both"/>
        <w:rPr>
          <w:rFonts w:ascii="Arial" w:hAnsi="Arial" w:cs="Arial"/>
          <w:sz w:val="20"/>
          <w:szCs w:val="20"/>
        </w:rPr>
      </w:pPr>
      <w:r w:rsidRPr="0066549F">
        <w:rPr>
          <w:rFonts w:ascii="Arial" w:eastAsia="Batang" w:hAnsi="Arial" w:cs="Arial"/>
          <w:sz w:val="20"/>
          <w:szCs w:val="20"/>
          <w:lang w:val="en-GB"/>
        </w:rPr>
        <w:t>For M=</w:t>
      </w:r>
      <w:r w:rsidR="008C30BD" w:rsidRPr="0066549F">
        <w:rPr>
          <w:rFonts w:ascii="Arial" w:eastAsia="Batang" w:hAnsi="Arial" w:cs="Arial"/>
          <w:sz w:val="20"/>
          <w:szCs w:val="20"/>
          <w:lang w:val="en-GB"/>
        </w:rPr>
        <w:t>1/</w:t>
      </w:r>
      <w:r w:rsidRPr="0066549F">
        <w:rPr>
          <w:rFonts w:ascii="Arial" w:eastAsia="Batang" w:hAnsi="Arial" w:cs="Arial"/>
          <w:sz w:val="20"/>
          <w:szCs w:val="20"/>
          <w:lang w:val="en-GB"/>
        </w:rPr>
        <w:t>2</w:t>
      </w:r>
      <w:r w:rsidR="00353131" w:rsidRPr="0066549F">
        <w:rPr>
          <w:rFonts w:ascii="Arial" w:eastAsia="Batang" w:hAnsi="Arial" w:cs="Arial"/>
          <w:sz w:val="20"/>
          <w:szCs w:val="20"/>
          <w:lang w:val="en-GB"/>
        </w:rPr>
        <w:t xml:space="preserve"> (i.e., indices 1, 3, 5, 7 </w:t>
      </w:r>
      <w:r w:rsidR="00353131" w:rsidRPr="0066549F">
        <w:rPr>
          <w:rFonts w:ascii="Arial" w:hAnsi="Arial" w:cs="Arial"/>
          <w:sz w:val="20"/>
          <w:szCs w:val="20"/>
        </w:rPr>
        <w:t>in Table 13-11 in TS 38.213)</w:t>
      </w:r>
      <w:r w:rsidRPr="0066549F">
        <w:rPr>
          <w:rFonts w:ascii="Arial" w:eastAsia="Batang" w:hAnsi="Arial" w:cs="Arial"/>
          <w:sz w:val="20"/>
          <w:szCs w:val="20"/>
          <w:lang w:val="en-GB"/>
        </w:rPr>
        <w:t>,</w:t>
      </w:r>
      <w:r w:rsidR="006A20FF" w:rsidRPr="0066549F">
        <w:rPr>
          <w:rFonts w:ascii="Arial" w:eastAsia="Batang" w:hAnsi="Arial" w:cs="Arial"/>
          <w:sz w:val="20"/>
          <w:szCs w:val="20"/>
          <w:lang w:val="en-GB"/>
        </w:rPr>
        <w:t xml:space="preserve"> there exists </w:t>
      </w:r>
      <w:r w:rsidR="004C1BC7" w:rsidRPr="0066549F">
        <w:rPr>
          <w:rFonts w:ascii="Arial" w:eastAsia="Batang" w:hAnsi="Arial" w:cs="Arial"/>
          <w:sz w:val="20"/>
          <w:szCs w:val="20"/>
          <w:lang w:val="en-GB"/>
        </w:rPr>
        <w:t>either partial or full</w:t>
      </w:r>
      <w:r w:rsidR="009F482A" w:rsidRPr="0066549F">
        <w:rPr>
          <w:rFonts w:ascii="Arial" w:eastAsia="Batang" w:hAnsi="Arial" w:cs="Arial"/>
          <w:sz w:val="20"/>
          <w:szCs w:val="20"/>
          <w:lang w:val="en-GB"/>
        </w:rPr>
        <w:t xml:space="preserve"> </w:t>
      </w:r>
      <w:r w:rsidR="006A20FF" w:rsidRPr="0066549F">
        <w:rPr>
          <w:rFonts w:ascii="Arial" w:eastAsia="Batang" w:hAnsi="Arial" w:cs="Arial"/>
          <w:sz w:val="20"/>
          <w:szCs w:val="20"/>
          <w:lang w:val="en-GB"/>
        </w:rPr>
        <w:t xml:space="preserve">overlapping </w:t>
      </w:r>
      <w:r w:rsidR="008321E9" w:rsidRPr="0066549F">
        <w:rPr>
          <w:rFonts w:ascii="Arial" w:eastAsia="Batang" w:hAnsi="Arial" w:cs="Arial"/>
          <w:sz w:val="20"/>
          <w:szCs w:val="20"/>
          <w:lang w:val="en-GB"/>
        </w:rPr>
        <w:t xml:space="preserve">of two consecutives slots </w:t>
      </w:r>
      <w:r w:rsidR="00905F13" w:rsidRPr="0066549F">
        <w:rPr>
          <w:rFonts w:ascii="Arial" w:hAnsi="Arial" w:cs="Arial"/>
          <w:sz w:val="20"/>
          <w:szCs w:val="20"/>
        </w:rPr>
        <w:t>(</w:t>
      </w:r>
      <m:oMath>
        <m:r>
          <m:rPr>
            <m:sty m:val="bi"/>
          </m:rPr>
          <w:rPr>
            <w:rFonts w:ascii="Cambria Math" w:eastAsia="SimSun" w:hAnsi="Cambria Math" w:cs="Arial"/>
            <w:sz w:val="20"/>
            <w:szCs w:val="20"/>
            <w:lang w:val="en-GB"/>
          </w:rPr>
          <m:t>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 n</m:t>
        </m:r>
        <m:r>
          <m:rPr>
            <m:sty m:val="bi"/>
          </m:rPr>
          <w:rPr>
            <w:rFonts w:ascii="Cambria Math" w:eastAsia="SimSun" w:hAnsi="Cambria Math" w:cs="Arial"/>
            <w:sz w:val="20"/>
            <w:szCs w:val="20"/>
            <w:vertAlign w:val="subscript"/>
            <w:lang w:val="en-GB"/>
          </w:rPr>
          <m:t>0</m:t>
        </m:r>
        <m:r>
          <m:rPr>
            <m:sty m:val="bi"/>
          </m:rPr>
          <w:rPr>
            <w:rFonts w:ascii="Cambria Math" w:eastAsia="SimSun" w:hAnsi="Cambria Math" w:cs="Arial"/>
            <w:sz w:val="20"/>
            <w:szCs w:val="20"/>
            <w:lang w:val="en-GB"/>
          </w:rPr>
          <m:t>+1</m:t>
        </m:r>
      </m:oMath>
      <w:r w:rsidR="00905F13" w:rsidRPr="0066549F">
        <w:rPr>
          <w:rFonts w:ascii="Arial" w:hAnsi="Arial" w:cs="Arial"/>
          <w:sz w:val="20"/>
          <w:szCs w:val="20"/>
        </w:rPr>
        <w:t xml:space="preserve">) </w:t>
      </w:r>
      <w:r w:rsidR="00472AA6" w:rsidRPr="0066549F">
        <w:rPr>
          <w:rFonts w:ascii="Arial" w:eastAsia="Batang" w:hAnsi="Arial" w:cs="Arial"/>
          <w:sz w:val="20"/>
          <w:szCs w:val="20"/>
          <w:lang w:val="en-GB"/>
        </w:rPr>
        <w:t xml:space="preserve">corresponding to </w:t>
      </w:r>
      <w:r w:rsidR="004C1BC7" w:rsidRPr="0066549F">
        <w:rPr>
          <w:rFonts w:ascii="Arial" w:eastAsia="Batang" w:hAnsi="Arial" w:cs="Arial"/>
          <w:sz w:val="20"/>
          <w:szCs w:val="20"/>
          <w:lang w:val="en-GB"/>
        </w:rPr>
        <w:t>different SSB indic</w:t>
      </w:r>
      <w:r w:rsidR="003D2980" w:rsidRPr="0066549F">
        <w:rPr>
          <w:rFonts w:ascii="Arial" w:eastAsia="Batang" w:hAnsi="Arial" w:cs="Arial"/>
          <w:sz w:val="20"/>
          <w:szCs w:val="20"/>
          <w:lang w:val="en-GB"/>
        </w:rPr>
        <w:t>es within an NTN-cell.</w:t>
      </w:r>
    </w:p>
    <w:p w14:paraId="7951E150" w14:textId="5F855666" w:rsidR="00EB11D8" w:rsidRDefault="00EB11D8" w:rsidP="00956F3F">
      <w:pPr>
        <w:spacing w:after="0" w:line="240" w:lineRule="auto"/>
        <w:jc w:val="both"/>
        <w:rPr>
          <w:rFonts w:eastAsia="Batang" w:cs="Arial"/>
          <w:szCs w:val="20"/>
          <w:lang w:val="en-GB"/>
        </w:rPr>
      </w:pPr>
    </w:p>
    <w:p w14:paraId="086153D7" w14:textId="41713FA6" w:rsidR="003A1504" w:rsidRDefault="003A1504" w:rsidP="00525181">
      <w:pPr>
        <w:pStyle w:val="Caption"/>
        <w:keepNext/>
        <w:jc w:val="both"/>
      </w:pPr>
      <w:r>
        <w:t xml:space="preserve">Table </w:t>
      </w:r>
      <w:r>
        <w:fldChar w:fldCharType="begin"/>
      </w:r>
      <w:r>
        <w:instrText xml:space="preserve"> SEQ Table \* ARABIC </w:instrText>
      </w:r>
      <w:r>
        <w:fldChar w:fldCharType="separate"/>
      </w:r>
      <w:r w:rsidR="00266977">
        <w:rPr>
          <w:noProof/>
        </w:rPr>
        <w:t>1</w:t>
      </w:r>
      <w:r>
        <w:fldChar w:fldCharType="end"/>
      </w:r>
      <w:r>
        <w:t>.</w:t>
      </w:r>
      <w:r w:rsidR="00DD0F08">
        <w:t xml:space="preserve"> Parameters for PDCCH monitoring occasions for Type0-PDCCH CSS set-SS/PBCH block and CORESET multiplexing pattern 1 and FR1 with </w:t>
      </w:r>
      <w:r w:rsidR="00525181">
        <w:t>the corresponding consecutive slots (</w:t>
      </w:r>
      <m:oMath>
        <m:r>
          <m:rPr>
            <m:sty m:val="bi"/>
          </m:rPr>
          <w:rPr>
            <w:rFonts w:ascii="Cambria Math" w:eastAsia="SimSun" w:hAnsi="Cambria Math" w:cs="Arial"/>
            <w:sz w:val="18"/>
            <w:szCs w:val="18"/>
            <w:lang w:val="en-GB"/>
          </w:rPr>
          <m:t>n</m:t>
        </m:r>
        <m:r>
          <m:rPr>
            <m:sty m:val="bi"/>
          </m:rPr>
          <w:rPr>
            <w:rFonts w:ascii="Cambria Math" w:eastAsia="SimSun" w:hAnsi="Cambria Math" w:cs="Arial"/>
            <w:sz w:val="18"/>
            <w:szCs w:val="18"/>
            <w:vertAlign w:val="subscript"/>
            <w:lang w:val="en-GB"/>
          </w:rPr>
          <m:t>0</m:t>
        </m:r>
        <m:r>
          <m:rPr>
            <m:sty m:val="bi"/>
          </m:rPr>
          <w:rPr>
            <w:rFonts w:ascii="Cambria Math" w:eastAsia="SimSun" w:hAnsi="Cambria Math" w:cs="Arial"/>
            <w:sz w:val="18"/>
            <w:szCs w:val="18"/>
            <w:lang w:val="en-GB"/>
          </w:rPr>
          <m:t>, n</m:t>
        </m:r>
        <m:r>
          <m:rPr>
            <m:sty m:val="bi"/>
          </m:rPr>
          <w:rPr>
            <w:rFonts w:ascii="Cambria Math" w:eastAsia="SimSun" w:hAnsi="Cambria Math" w:cs="Arial"/>
            <w:sz w:val="18"/>
            <w:szCs w:val="18"/>
            <w:vertAlign w:val="subscript"/>
            <w:lang w:val="en-GB"/>
          </w:rPr>
          <m:t>0</m:t>
        </m:r>
        <m:r>
          <m:rPr>
            <m:sty m:val="bi"/>
          </m:rPr>
          <w:rPr>
            <w:rFonts w:ascii="Cambria Math" w:eastAsia="SimSun" w:hAnsi="Cambria Math" w:cs="Arial"/>
            <w:sz w:val="18"/>
            <w:szCs w:val="18"/>
            <w:lang w:val="en-GB"/>
          </w:rPr>
          <m:t>+1</m:t>
        </m:r>
      </m:oMath>
      <w:r w:rsidR="00525181">
        <w:t xml:space="preserve">) as function of SSB index. </w:t>
      </w:r>
    </w:p>
    <w:tbl>
      <w:tblPr>
        <w:tblStyle w:val="TableGrid"/>
        <w:tblW w:w="10201" w:type="dxa"/>
        <w:tblLook w:val="04A0" w:firstRow="1" w:lastRow="0" w:firstColumn="1" w:lastColumn="0" w:noHBand="0" w:noVBand="1"/>
      </w:tblPr>
      <w:tblGrid>
        <w:gridCol w:w="1227"/>
        <w:gridCol w:w="758"/>
        <w:gridCol w:w="862"/>
        <w:gridCol w:w="2016"/>
        <w:gridCol w:w="1366"/>
        <w:gridCol w:w="1360"/>
        <w:gridCol w:w="1302"/>
        <w:gridCol w:w="1310"/>
      </w:tblGrid>
      <w:tr w:rsidR="00974912" w14:paraId="52278A0B" w14:textId="77777777">
        <w:trPr>
          <w:trHeight w:val="133"/>
        </w:trPr>
        <w:tc>
          <w:tcPr>
            <w:tcW w:w="1227" w:type="dxa"/>
            <w:vMerge w:val="restart"/>
          </w:tcPr>
          <w:p w14:paraId="18DA1AC0" w14:textId="77777777" w:rsidR="00974912" w:rsidRPr="005359D0" w:rsidRDefault="00974912">
            <w:pPr>
              <w:spacing w:after="0" w:line="240" w:lineRule="auto"/>
              <w:jc w:val="both"/>
              <w:rPr>
                <w:rFonts w:eastAsia="Batang" w:cs="Arial"/>
                <w:sz w:val="18"/>
                <w:szCs w:val="18"/>
                <w:lang w:val="en-GB"/>
              </w:rPr>
            </w:pPr>
            <w:r w:rsidRPr="005359D0">
              <w:rPr>
                <w:rFonts w:eastAsia="Batang" w:cs="Arial"/>
                <w:sz w:val="18"/>
                <w:szCs w:val="18"/>
                <w:lang w:val="en-GB"/>
              </w:rPr>
              <w:t>Index</w:t>
            </w:r>
          </w:p>
        </w:tc>
        <w:tc>
          <w:tcPr>
            <w:tcW w:w="758" w:type="dxa"/>
            <w:vMerge w:val="restart"/>
          </w:tcPr>
          <w:p w14:paraId="024101B5" w14:textId="77777777" w:rsidR="00974912" w:rsidRPr="005359D0" w:rsidRDefault="000017D1">
            <w:pPr>
              <w:spacing w:after="0" w:line="240" w:lineRule="auto"/>
              <w:jc w:val="both"/>
              <w:rPr>
                <w:rFonts w:eastAsia="Batang" w:cs="Arial"/>
                <w:sz w:val="18"/>
                <w:szCs w:val="18"/>
                <w:lang w:val="en-GB"/>
              </w:rPr>
            </w:pPr>
            <m:oMathPara>
              <m:oMath>
                <m:r>
                  <w:rPr>
                    <w:rFonts w:ascii="Cambria Math" w:eastAsia="Batang" w:hAnsi="Cambria Math" w:cs="Arial"/>
                    <w:sz w:val="18"/>
                    <w:szCs w:val="18"/>
                    <w:lang w:val="en-GB"/>
                  </w:rPr>
                  <m:t>o</m:t>
                </m:r>
              </m:oMath>
            </m:oMathPara>
          </w:p>
        </w:tc>
        <w:tc>
          <w:tcPr>
            <w:tcW w:w="862" w:type="dxa"/>
            <w:vMerge w:val="restart"/>
          </w:tcPr>
          <w:p w14:paraId="12EB3AF3" w14:textId="77777777" w:rsidR="00974912" w:rsidRPr="005359D0" w:rsidRDefault="000017D1">
            <w:pPr>
              <w:spacing w:after="0" w:line="240" w:lineRule="auto"/>
              <w:jc w:val="both"/>
              <w:rPr>
                <w:rFonts w:eastAsia="Batang" w:cs="Arial"/>
                <w:sz w:val="18"/>
                <w:szCs w:val="18"/>
                <w:lang w:val="en-GB"/>
              </w:rPr>
            </w:pPr>
            <m:oMathPara>
              <m:oMath>
                <m:r>
                  <w:rPr>
                    <w:rFonts w:ascii="Cambria Math" w:eastAsia="Batang" w:hAnsi="Cambria Math" w:cs="Arial"/>
                    <w:sz w:val="18"/>
                    <w:szCs w:val="18"/>
                    <w:lang w:val="en-GB"/>
                  </w:rPr>
                  <m:t>M</m:t>
                </m:r>
              </m:oMath>
            </m:oMathPara>
          </w:p>
        </w:tc>
        <w:tc>
          <w:tcPr>
            <w:tcW w:w="2016" w:type="dxa"/>
            <w:vMerge w:val="restart"/>
          </w:tcPr>
          <w:p w14:paraId="6541269D" w14:textId="77777777" w:rsidR="00974912" w:rsidRPr="005359D0" w:rsidRDefault="00974912">
            <w:pPr>
              <w:autoSpaceDE w:val="0"/>
              <w:autoSpaceDN w:val="0"/>
              <w:adjustRightInd w:val="0"/>
              <w:spacing w:after="0" w:line="240" w:lineRule="auto"/>
              <w:rPr>
                <w:rFonts w:eastAsia="SimSun" w:cs="Arial"/>
                <w:sz w:val="18"/>
                <w:szCs w:val="18"/>
                <w:lang w:val="en-GB" w:eastAsia="en-GB"/>
              </w:rPr>
            </w:pPr>
            <w:r w:rsidRPr="005359D0">
              <w:rPr>
                <w:rFonts w:eastAsia="SimSun" w:cs="Arial"/>
                <w:sz w:val="18"/>
                <w:szCs w:val="18"/>
                <w:lang w:val="en-GB" w:eastAsia="en-GB"/>
              </w:rPr>
              <w:t>First symbol index</w:t>
            </w:r>
          </w:p>
        </w:tc>
        <w:tc>
          <w:tcPr>
            <w:tcW w:w="5338" w:type="dxa"/>
            <w:gridSpan w:val="4"/>
          </w:tcPr>
          <w:p w14:paraId="0F733792" w14:textId="77777777" w:rsidR="00974912" w:rsidRPr="005359D0" w:rsidRDefault="000017D1">
            <w:pPr>
              <w:spacing w:after="0" w:line="240" w:lineRule="auto"/>
              <w:jc w:val="center"/>
              <w:rPr>
                <w:rFonts w:eastAsia="SimSun" w:cs="Arial"/>
                <w:sz w:val="18"/>
                <w:szCs w:val="18"/>
                <w:lang w:val="en-GB" w:eastAsia="en-GB"/>
              </w:rPr>
            </w:pPr>
            <m:oMathPara>
              <m:oMath>
                <m:r>
                  <w:rPr>
                    <w:rFonts w:ascii="Cambria Math" w:eastAsia="SimSun" w:hAnsi="Cambria Math" w:cs="Arial"/>
                    <w:sz w:val="18"/>
                    <w:szCs w:val="18"/>
                    <w:lang w:val="en-GB" w:eastAsia="en-GB"/>
                  </w:rPr>
                  <m:t>(n</m:t>
                </m:r>
                <m:r>
                  <w:rPr>
                    <w:rFonts w:ascii="Cambria Math" w:eastAsia="SimSun" w:hAnsi="Cambria Math" w:cs="Arial"/>
                    <w:sz w:val="18"/>
                    <w:szCs w:val="18"/>
                    <w:vertAlign w:val="subscript"/>
                    <w:lang w:val="en-GB" w:eastAsia="en-GB"/>
                  </w:rPr>
                  <m:t>0</m:t>
                </m:r>
                <m:r>
                  <w:rPr>
                    <w:rFonts w:ascii="Cambria Math" w:eastAsia="SimSun" w:hAnsi="Cambria Math" w:cs="Arial"/>
                    <w:sz w:val="18"/>
                    <w:szCs w:val="18"/>
                    <w:lang w:val="en-GB" w:eastAsia="en-GB"/>
                  </w:rPr>
                  <m:t>, n</m:t>
                </m:r>
                <m:r>
                  <w:rPr>
                    <w:rFonts w:ascii="Cambria Math" w:eastAsia="SimSun" w:hAnsi="Cambria Math" w:cs="Arial"/>
                    <w:sz w:val="18"/>
                    <w:szCs w:val="18"/>
                    <w:vertAlign w:val="subscript"/>
                    <w:lang w:val="en-GB" w:eastAsia="en-GB"/>
                  </w:rPr>
                  <m:t>0</m:t>
                </m:r>
                <m:r>
                  <w:rPr>
                    <w:rFonts w:ascii="Cambria Math" w:eastAsia="SimSun" w:hAnsi="Cambria Math" w:cs="Arial"/>
                    <w:sz w:val="18"/>
                    <w:szCs w:val="18"/>
                    <w:lang w:val="en-GB" w:eastAsia="en-GB"/>
                  </w:rPr>
                  <m:t>+1)</m:t>
                </m:r>
              </m:oMath>
            </m:oMathPara>
          </w:p>
        </w:tc>
      </w:tr>
      <w:tr w:rsidR="00974912" w14:paraId="40A7594C" w14:textId="77777777">
        <w:trPr>
          <w:trHeight w:val="132"/>
        </w:trPr>
        <w:tc>
          <w:tcPr>
            <w:tcW w:w="1227" w:type="dxa"/>
            <w:vMerge/>
          </w:tcPr>
          <w:p w14:paraId="51E7B611" w14:textId="77777777" w:rsidR="00974912" w:rsidRPr="005359D0" w:rsidRDefault="00974912">
            <w:pPr>
              <w:spacing w:after="0" w:line="240" w:lineRule="auto"/>
              <w:jc w:val="both"/>
              <w:rPr>
                <w:rFonts w:eastAsia="Batang" w:cs="Arial"/>
                <w:sz w:val="18"/>
                <w:szCs w:val="18"/>
                <w:lang w:val="en-GB"/>
              </w:rPr>
            </w:pPr>
          </w:p>
        </w:tc>
        <w:tc>
          <w:tcPr>
            <w:tcW w:w="758" w:type="dxa"/>
            <w:vMerge/>
          </w:tcPr>
          <w:p w14:paraId="41407D7F" w14:textId="77777777" w:rsidR="00974912" w:rsidRPr="005359D0" w:rsidRDefault="00974912">
            <w:pPr>
              <w:spacing w:after="0" w:line="240" w:lineRule="auto"/>
              <w:jc w:val="both"/>
              <w:rPr>
                <w:rFonts w:eastAsia="Batang" w:cs="Arial"/>
                <w:sz w:val="18"/>
                <w:szCs w:val="18"/>
                <w:lang w:val="en-GB"/>
              </w:rPr>
            </w:pPr>
          </w:p>
        </w:tc>
        <w:tc>
          <w:tcPr>
            <w:tcW w:w="862" w:type="dxa"/>
            <w:vMerge/>
          </w:tcPr>
          <w:p w14:paraId="621B4A60" w14:textId="77777777" w:rsidR="00974912" w:rsidRPr="005359D0" w:rsidRDefault="00974912">
            <w:pPr>
              <w:spacing w:after="0" w:line="240" w:lineRule="auto"/>
              <w:jc w:val="both"/>
              <w:rPr>
                <w:rFonts w:eastAsia="Batang" w:cs="Arial"/>
                <w:sz w:val="18"/>
                <w:szCs w:val="18"/>
                <w:lang w:val="en-GB"/>
              </w:rPr>
            </w:pPr>
          </w:p>
        </w:tc>
        <w:tc>
          <w:tcPr>
            <w:tcW w:w="2016" w:type="dxa"/>
            <w:vMerge/>
          </w:tcPr>
          <w:p w14:paraId="4C012B87" w14:textId="77777777" w:rsidR="00974912" w:rsidRPr="005359D0" w:rsidRDefault="00974912">
            <w:pPr>
              <w:autoSpaceDE w:val="0"/>
              <w:autoSpaceDN w:val="0"/>
              <w:adjustRightInd w:val="0"/>
              <w:spacing w:after="0" w:line="240" w:lineRule="auto"/>
              <w:rPr>
                <w:rFonts w:eastAsia="SimSun" w:cs="Arial"/>
                <w:sz w:val="18"/>
                <w:szCs w:val="18"/>
                <w:lang w:val="en-GB" w:eastAsia="en-GB"/>
              </w:rPr>
            </w:pPr>
          </w:p>
        </w:tc>
        <w:tc>
          <w:tcPr>
            <w:tcW w:w="1366" w:type="dxa"/>
          </w:tcPr>
          <w:p w14:paraId="63EFAE09" w14:textId="77777777" w:rsidR="00974912" w:rsidRPr="005359D0" w:rsidRDefault="00974912">
            <w:pPr>
              <w:spacing w:after="0" w:line="240" w:lineRule="auto"/>
              <w:jc w:val="both"/>
              <w:rPr>
                <w:rFonts w:eastAsia="SimSun" w:cs="Arial"/>
                <w:sz w:val="18"/>
                <w:szCs w:val="18"/>
                <w:lang w:val="en-GB" w:eastAsia="en-GB"/>
              </w:rPr>
            </w:pPr>
            <w:r w:rsidRPr="005359D0">
              <w:rPr>
                <w:rFonts w:eastAsia="SimSun" w:cs="Arial"/>
                <w:sz w:val="18"/>
                <w:szCs w:val="18"/>
                <w:lang w:val="en-GB" w:eastAsia="en-GB"/>
              </w:rPr>
              <w:t>SSB index =0</w:t>
            </w:r>
          </w:p>
        </w:tc>
        <w:tc>
          <w:tcPr>
            <w:tcW w:w="1360" w:type="dxa"/>
          </w:tcPr>
          <w:p w14:paraId="7CF480DC" w14:textId="77777777" w:rsidR="00974912" w:rsidRPr="005359D0" w:rsidRDefault="00974912">
            <w:pPr>
              <w:spacing w:after="0" w:line="240" w:lineRule="auto"/>
              <w:jc w:val="both"/>
              <w:rPr>
                <w:rFonts w:eastAsia="SimSun" w:cs="Arial"/>
                <w:sz w:val="18"/>
                <w:szCs w:val="18"/>
                <w:lang w:val="en-GB" w:eastAsia="en-GB"/>
              </w:rPr>
            </w:pPr>
            <w:r w:rsidRPr="005359D0">
              <w:rPr>
                <w:rFonts w:eastAsia="SimSun" w:cs="Arial"/>
                <w:sz w:val="18"/>
                <w:szCs w:val="18"/>
                <w:lang w:val="en-GB" w:eastAsia="en-GB"/>
              </w:rPr>
              <w:t>SSB index =1</w:t>
            </w:r>
          </w:p>
        </w:tc>
        <w:tc>
          <w:tcPr>
            <w:tcW w:w="1302" w:type="dxa"/>
          </w:tcPr>
          <w:p w14:paraId="4B005FD9" w14:textId="77777777" w:rsidR="00974912" w:rsidRPr="005359D0" w:rsidRDefault="00974912">
            <w:pPr>
              <w:spacing w:after="0" w:line="240" w:lineRule="auto"/>
              <w:jc w:val="both"/>
              <w:rPr>
                <w:rFonts w:eastAsia="SimSun" w:cs="Arial"/>
                <w:sz w:val="18"/>
                <w:szCs w:val="18"/>
                <w:lang w:val="en-GB" w:eastAsia="en-GB"/>
              </w:rPr>
            </w:pPr>
            <w:r w:rsidRPr="005359D0">
              <w:rPr>
                <w:rFonts w:eastAsia="SimSun" w:cs="Arial"/>
                <w:sz w:val="18"/>
                <w:szCs w:val="18"/>
                <w:lang w:val="en-GB" w:eastAsia="en-GB"/>
              </w:rPr>
              <w:t>SSB index =2</w:t>
            </w:r>
          </w:p>
        </w:tc>
        <w:tc>
          <w:tcPr>
            <w:tcW w:w="1310" w:type="dxa"/>
          </w:tcPr>
          <w:p w14:paraId="6869DF45" w14:textId="77777777" w:rsidR="00974912" w:rsidRPr="005359D0" w:rsidRDefault="00974912">
            <w:pPr>
              <w:spacing w:after="0" w:line="240" w:lineRule="auto"/>
              <w:jc w:val="both"/>
              <w:rPr>
                <w:rFonts w:eastAsia="SimSun" w:cs="Arial"/>
                <w:sz w:val="18"/>
                <w:szCs w:val="18"/>
                <w:lang w:val="en-GB" w:eastAsia="en-GB"/>
              </w:rPr>
            </w:pPr>
            <w:r w:rsidRPr="005359D0">
              <w:rPr>
                <w:rFonts w:eastAsia="SimSun" w:cs="Arial"/>
                <w:sz w:val="18"/>
                <w:szCs w:val="18"/>
                <w:lang w:val="en-GB" w:eastAsia="en-GB"/>
              </w:rPr>
              <w:t>SSB index =3</w:t>
            </w:r>
          </w:p>
        </w:tc>
      </w:tr>
      <w:tr w:rsidR="00974912" w14:paraId="3CFBFE30" w14:textId="77777777">
        <w:tc>
          <w:tcPr>
            <w:tcW w:w="1227" w:type="dxa"/>
          </w:tcPr>
          <w:p w14:paraId="6F197C6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758" w:type="dxa"/>
          </w:tcPr>
          <w:p w14:paraId="3FC6FD79"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862" w:type="dxa"/>
          </w:tcPr>
          <w:p w14:paraId="4FF6D450"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4B3BD43C"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1366" w:type="dxa"/>
          </w:tcPr>
          <w:p w14:paraId="5149CD19"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(0,1)</w:t>
            </w:r>
          </w:p>
        </w:tc>
        <w:tc>
          <w:tcPr>
            <w:tcW w:w="1360" w:type="dxa"/>
          </w:tcPr>
          <w:p w14:paraId="174E26F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1302" w:type="dxa"/>
          </w:tcPr>
          <w:p w14:paraId="2C3A1811"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(2,3)</w:t>
            </w:r>
          </w:p>
        </w:tc>
        <w:tc>
          <w:tcPr>
            <w:tcW w:w="1310" w:type="dxa"/>
          </w:tcPr>
          <w:p w14:paraId="4BBA1672"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0000" w:themeColor="text1"/>
                <w:sz w:val="18"/>
                <w:szCs w:val="18"/>
                <w:lang w:val="en-GB"/>
              </w:rPr>
              <w:t>(3,4)</w:t>
            </w:r>
          </w:p>
        </w:tc>
      </w:tr>
      <w:tr w:rsidR="00974912" w14:paraId="695BAAC0" w14:textId="77777777">
        <w:tc>
          <w:tcPr>
            <w:tcW w:w="1227" w:type="dxa"/>
          </w:tcPr>
          <w:p w14:paraId="2A534B0F"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758" w:type="dxa"/>
          </w:tcPr>
          <w:p w14:paraId="58734D3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862" w:type="dxa"/>
          </w:tcPr>
          <w:p w14:paraId="5A6573B2"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2016" w:type="dxa"/>
          </w:tcPr>
          <w:p w14:paraId="01144929" w14:textId="77777777" w:rsidR="00974912" w:rsidRPr="005359D0" w:rsidRDefault="00974912">
            <w:pPr>
              <w:spacing w:after="0" w:line="240" w:lineRule="auto"/>
              <w:jc w:val="center"/>
              <w:rPr>
                <w:rFonts w:eastAsia="Batang" w:cs="Arial"/>
                <w:sz w:val="18"/>
                <w:szCs w:val="18"/>
                <w:lang w:val="en-GB"/>
              </w:rPr>
            </w:pPr>
            <w:r w:rsidRPr="005359D0">
              <w:rPr>
                <w:rFonts w:ascii="Times New Roman" w:eastAsia="SimSun" w:hAnsi="Times New Roman" w:cs="Times New Roman"/>
                <w:i/>
                <w:iCs/>
                <w:noProof/>
                <w:sz w:val="18"/>
                <w:szCs w:val="18"/>
                <w:lang w:val="en-GB" w:eastAsia="en-GB"/>
              </w:rPr>
              <w:drawing>
                <wp:inline distT="0" distB="0" distL="0" distR="0" wp14:anchorId="245A6CE4" wp14:editId="3C10302F">
                  <wp:extent cx="1143000" cy="99391"/>
                  <wp:effectExtent l="0" t="0" r="0" b="2540"/>
                  <wp:docPr id="373042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2"/>
                          <a:stretch>
                            <a:fillRect/>
                          </a:stretch>
                        </pic:blipFill>
                        <pic:spPr>
                          <a:xfrm>
                            <a:off x="0" y="0"/>
                            <a:ext cx="1208896" cy="105121"/>
                          </a:xfrm>
                          <a:prstGeom prst="rect">
                            <a:avLst/>
                          </a:prstGeom>
                        </pic:spPr>
                      </pic:pic>
                    </a:graphicData>
                  </a:graphic>
                </wp:inline>
              </w:drawing>
            </w:r>
          </w:p>
        </w:tc>
        <w:tc>
          <w:tcPr>
            <w:tcW w:w="1366" w:type="dxa"/>
          </w:tcPr>
          <w:p w14:paraId="0247670A"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(0,1)</w:t>
            </w:r>
          </w:p>
        </w:tc>
        <w:tc>
          <w:tcPr>
            <w:tcW w:w="1360" w:type="dxa"/>
          </w:tcPr>
          <w:p w14:paraId="0848A681"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(0,1)</w:t>
            </w:r>
          </w:p>
        </w:tc>
        <w:tc>
          <w:tcPr>
            <w:tcW w:w="1302" w:type="dxa"/>
          </w:tcPr>
          <w:p w14:paraId="662866D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1310" w:type="dxa"/>
          </w:tcPr>
          <w:p w14:paraId="36FED5C5"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r>
      <w:tr w:rsidR="00974912" w14:paraId="597F3210" w14:textId="77777777">
        <w:tc>
          <w:tcPr>
            <w:tcW w:w="1227" w:type="dxa"/>
          </w:tcPr>
          <w:p w14:paraId="7CB26CD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758" w:type="dxa"/>
          </w:tcPr>
          <w:p w14:paraId="6405DC20"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862" w:type="dxa"/>
          </w:tcPr>
          <w:p w14:paraId="4FDAB30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141319F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1366" w:type="dxa"/>
          </w:tcPr>
          <w:p w14:paraId="3BD7ED5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(2,3)</w:t>
            </w:r>
          </w:p>
        </w:tc>
        <w:tc>
          <w:tcPr>
            <w:tcW w:w="1360" w:type="dxa"/>
          </w:tcPr>
          <w:p w14:paraId="65B865C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(3,4)</w:t>
            </w:r>
          </w:p>
        </w:tc>
        <w:tc>
          <w:tcPr>
            <w:tcW w:w="1302" w:type="dxa"/>
          </w:tcPr>
          <w:p w14:paraId="6E24D72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(4,5)</w:t>
            </w:r>
          </w:p>
        </w:tc>
        <w:tc>
          <w:tcPr>
            <w:tcW w:w="1310" w:type="dxa"/>
          </w:tcPr>
          <w:p w14:paraId="165F1A4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(5,6)</w:t>
            </w:r>
          </w:p>
        </w:tc>
      </w:tr>
      <w:tr w:rsidR="00974912" w14:paraId="082E7C26" w14:textId="77777777">
        <w:tc>
          <w:tcPr>
            <w:tcW w:w="1227" w:type="dxa"/>
          </w:tcPr>
          <w:p w14:paraId="7FB072B7"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w:t>
            </w:r>
          </w:p>
        </w:tc>
        <w:tc>
          <w:tcPr>
            <w:tcW w:w="758" w:type="dxa"/>
          </w:tcPr>
          <w:p w14:paraId="2F2DCDB1"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862" w:type="dxa"/>
          </w:tcPr>
          <w:p w14:paraId="0B38D8D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2016" w:type="dxa"/>
          </w:tcPr>
          <w:p w14:paraId="1EE38C45" w14:textId="77777777" w:rsidR="00974912" w:rsidRPr="005359D0" w:rsidRDefault="00974912">
            <w:pPr>
              <w:spacing w:after="0" w:line="240" w:lineRule="auto"/>
              <w:jc w:val="center"/>
              <w:rPr>
                <w:rFonts w:eastAsia="Batang" w:cs="Arial"/>
                <w:sz w:val="18"/>
                <w:szCs w:val="18"/>
                <w:lang w:val="en-GB"/>
              </w:rPr>
            </w:pPr>
            <w:r w:rsidRPr="005359D0">
              <w:rPr>
                <w:rFonts w:ascii="Times New Roman" w:eastAsia="SimSun" w:hAnsi="Times New Roman" w:cs="Times New Roman"/>
                <w:i/>
                <w:iCs/>
                <w:noProof/>
                <w:sz w:val="18"/>
                <w:szCs w:val="18"/>
                <w:lang w:val="en-GB" w:eastAsia="en-GB"/>
              </w:rPr>
              <w:drawing>
                <wp:inline distT="0" distB="0" distL="0" distR="0" wp14:anchorId="54154E3E" wp14:editId="50679230">
                  <wp:extent cx="1143000" cy="99391"/>
                  <wp:effectExtent l="0" t="0" r="0" b="2540"/>
                  <wp:docPr id="42802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2"/>
                          <a:stretch>
                            <a:fillRect/>
                          </a:stretch>
                        </pic:blipFill>
                        <pic:spPr>
                          <a:xfrm>
                            <a:off x="0" y="0"/>
                            <a:ext cx="1208896" cy="105121"/>
                          </a:xfrm>
                          <a:prstGeom prst="rect">
                            <a:avLst/>
                          </a:prstGeom>
                        </pic:spPr>
                      </pic:pic>
                    </a:graphicData>
                  </a:graphic>
                </wp:inline>
              </w:drawing>
            </w:r>
          </w:p>
        </w:tc>
        <w:tc>
          <w:tcPr>
            <w:tcW w:w="1366" w:type="dxa"/>
          </w:tcPr>
          <w:p w14:paraId="1A88F694"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(2,3)</w:t>
            </w:r>
          </w:p>
        </w:tc>
        <w:tc>
          <w:tcPr>
            <w:tcW w:w="1360" w:type="dxa"/>
          </w:tcPr>
          <w:p w14:paraId="1368587F"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(2,3)</w:t>
            </w:r>
          </w:p>
        </w:tc>
        <w:tc>
          <w:tcPr>
            <w:tcW w:w="1302" w:type="dxa"/>
          </w:tcPr>
          <w:p w14:paraId="2517B39D"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(3,4)</w:t>
            </w:r>
          </w:p>
        </w:tc>
        <w:tc>
          <w:tcPr>
            <w:tcW w:w="1310" w:type="dxa"/>
          </w:tcPr>
          <w:p w14:paraId="19525FB6"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(3,4)</w:t>
            </w:r>
          </w:p>
        </w:tc>
      </w:tr>
      <w:tr w:rsidR="00974912" w14:paraId="57A7A31A" w14:textId="77777777">
        <w:tc>
          <w:tcPr>
            <w:tcW w:w="1227" w:type="dxa"/>
          </w:tcPr>
          <w:p w14:paraId="7A5D65AA"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4</w:t>
            </w:r>
          </w:p>
        </w:tc>
        <w:tc>
          <w:tcPr>
            <w:tcW w:w="758" w:type="dxa"/>
          </w:tcPr>
          <w:p w14:paraId="6C121CDF"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w:t>
            </w:r>
          </w:p>
        </w:tc>
        <w:tc>
          <w:tcPr>
            <w:tcW w:w="862" w:type="dxa"/>
          </w:tcPr>
          <w:p w14:paraId="0DEA896E"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79A70285"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1366" w:type="dxa"/>
          </w:tcPr>
          <w:p w14:paraId="1718A60D"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(5,6)</w:t>
            </w:r>
          </w:p>
        </w:tc>
        <w:tc>
          <w:tcPr>
            <w:tcW w:w="1360" w:type="dxa"/>
          </w:tcPr>
          <w:p w14:paraId="27A6EC42"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(6,7)</w:t>
            </w:r>
          </w:p>
        </w:tc>
        <w:tc>
          <w:tcPr>
            <w:tcW w:w="1302" w:type="dxa"/>
          </w:tcPr>
          <w:p w14:paraId="49C267E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(7,8)</w:t>
            </w:r>
          </w:p>
        </w:tc>
        <w:tc>
          <w:tcPr>
            <w:tcW w:w="1310" w:type="dxa"/>
          </w:tcPr>
          <w:p w14:paraId="42191782"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(8,9)</w:t>
            </w:r>
          </w:p>
        </w:tc>
      </w:tr>
      <w:tr w:rsidR="00974912" w14:paraId="367B36BB" w14:textId="77777777">
        <w:tc>
          <w:tcPr>
            <w:tcW w:w="1227" w:type="dxa"/>
          </w:tcPr>
          <w:p w14:paraId="5529043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w:t>
            </w:r>
          </w:p>
        </w:tc>
        <w:tc>
          <w:tcPr>
            <w:tcW w:w="758" w:type="dxa"/>
          </w:tcPr>
          <w:p w14:paraId="2193C824"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w:t>
            </w:r>
          </w:p>
        </w:tc>
        <w:tc>
          <w:tcPr>
            <w:tcW w:w="862" w:type="dxa"/>
          </w:tcPr>
          <w:p w14:paraId="3D71C0D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2016" w:type="dxa"/>
          </w:tcPr>
          <w:p w14:paraId="500058BD" w14:textId="77777777" w:rsidR="00974912" w:rsidRPr="005359D0" w:rsidRDefault="00974912">
            <w:pPr>
              <w:spacing w:after="0" w:line="240" w:lineRule="auto"/>
              <w:jc w:val="center"/>
              <w:rPr>
                <w:rFonts w:eastAsia="Batang" w:cs="Arial"/>
                <w:sz w:val="18"/>
                <w:szCs w:val="18"/>
                <w:lang w:val="en-GB"/>
              </w:rPr>
            </w:pPr>
            <w:r w:rsidRPr="005359D0">
              <w:rPr>
                <w:rFonts w:ascii="Times New Roman" w:eastAsia="SimSun" w:hAnsi="Times New Roman" w:cs="Times New Roman"/>
                <w:i/>
                <w:iCs/>
                <w:noProof/>
                <w:sz w:val="18"/>
                <w:szCs w:val="18"/>
                <w:lang w:val="en-GB" w:eastAsia="en-GB"/>
              </w:rPr>
              <w:drawing>
                <wp:inline distT="0" distB="0" distL="0" distR="0" wp14:anchorId="30602A55" wp14:editId="7444D21F">
                  <wp:extent cx="1143000" cy="99391"/>
                  <wp:effectExtent l="0" t="0" r="0" b="2540"/>
                  <wp:docPr id="442406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2"/>
                          <a:stretch>
                            <a:fillRect/>
                          </a:stretch>
                        </pic:blipFill>
                        <pic:spPr>
                          <a:xfrm>
                            <a:off x="0" y="0"/>
                            <a:ext cx="1208896" cy="105121"/>
                          </a:xfrm>
                          <a:prstGeom prst="rect">
                            <a:avLst/>
                          </a:prstGeom>
                        </pic:spPr>
                      </pic:pic>
                    </a:graphicData>
                  </a:graphic>
                </wp:inline>
              </w:drawing>
            </w:r>
          </w:p>
        </w:tc>
        <w:tc>
          <w:tcPr>
            <w:tcW w:w="1366" w:type="dxa"/>
          </w:tcPr>
          <w:p w14:paraId="385939EE"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(5,6)</w:t>
            </w:r>
          </w:p>
        </w:tc>
        <w:tc>
          <w:tcPr>
            <w:tcW w:w="1360" w:type="dxa"/>
          </w:tcPr>
          <w:p w14:paraId="52102F2F"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(5,6)</w:t>
            </w:r>
          </w:p>
        </w:tc>
        <w:tc>
          <w:tcPr>
            <w:tcW w:w="1302" w:type="dxa"/>
          </w:tcPr>
          <w:p w14:paraId="51EF021A"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(6,7)</w:t>
            </w:r>
          </w:p>
        </w:tc>
        <w:tc>
          <w:tcPr>
            <w:tcW w:w="1310" w:type="dxa"/>
          </w:tcPr>
          <w:p w14:paraId="59308C17"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(6,7)</w:t>
            </w:r>
          </w:p>
        </w:tc>
      </w:tr>
      <w:tr w:rsidR="00974912" w14:paraId="16559953" w14:textId="77777777">
        <w:tc>
          <w:tcPr>
            <w:tcW w:w="1227" w:type="dxa"/>
          </w:tcPr>
          <w:p w14:paraId="2FEF7EBF"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6</w:t>
            </w:r>
          </w:p>
        </w:tc>
        <w:tc>
          <w:tcPr>
            <w:tcW w:w="758" w:type="dxa"/>
          </w:tcPr>
          <w:p w14:paraId="11DE44EC"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7</w:t>
            </w:r>
          </w:p>
        </w:tc>
        <w:tc>
          <w:tcPr>
            <w:tcW w:w="862" w:type="dxa"/>
          </w:tcPr>
          <w:p w14:paraId="1706DBE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7D2F731A"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1366" w:type="dxa"/>
          </w:tcPr>
          <w:p w14:paraId="205F9725"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(7,8)</w:t>
            </w:r>
          </w:p>
        </w:tc>
        <w:tc>
          <w:tcPr>
            <w:tcW w:w="1360" w:type="dxa"/>
          </w:tcPr>
          <w:p w14:paraId="0E363319"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(8,9)</w:t>
            </w:r>
          </w:p>
        </w:tc>
        <w:tc>
          <w:tcPr>
            <w:tcW w:w="1302" w:type="dxa"/>
          </w:tcPr>
          <w:p w14:paraId="5052F297" w14:textId="77777777" w:rsidR="00974912" w:rsidRPr="005359D0" w:rsidRDefault="00974912">
            <w:pPr>
              <w:spacing w:after="0" w:line="240" w:lineRule="auto"/>
              <w:jc w:val="center"/>
              <w:rPr>
                <w:rFonts w:eastAsia="Batang" w:cs="Arial"/>
                <w:sz w:val="18"/>
                <w:szCs w:val="18"/>
                <w:lang w:val="en-GB"/>
              </w:rPr>
            </w:pPr>
            <w:r w:rsidRPr="005359D0">
              <w:rPr>
                <w:rFonts w:eastAsia="Batang" w:cs="Arial"/>
                <w:color w:val="00B050"/>
                <w:sz w:val="18"/>
                <w:szCs w:val="18"/>
                <w:lang w:val="en-GB"/>
              </w:rPr>
              <w:t>(9,10)</w:t>
            </w:r>
          </w:p>
        </w:tc>
        <w:tc>
          <w:tcPr>
            <w:tcW w:w="1310" w:type="dxa"/>
          </w:tcPr>
          <w:p w14:paraId="193160A7"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(0,1)</w:t>
            </w:r>
          </w:p>
        </w:tc>
      </w:tr>
      <w:tr w:rsidR="00974912" w14:paraId="5755C783" w14:textId="77777777">
        <w:tc>
          <w:tcPr>
            <w:tcW w:w="1227" w:type="dxa"/>
          </w:tcPr>
          <w:p w14:paraId="6CE7B089"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7</w:t>
            </w:r>
          </w:p>
        </w:tc>
        <w:tc>
          <w:tcPr>
            <w:tcW w:w="758" w:type="dxa"/>
          </w:tcPr>
          <w:p w14:paraId="0F6C5821"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7</w:t>
            </w:r>
          </w:p>
        </w:tc>
        <w:tc>
          <w:tcPr>
            <w:tcW w:w="862" w:type="dxa"/>
          </w:tcPr>
          <w:p w14:paraId="4A7DB41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2016" w:type="dxa"/>
          </w:tcPr>
          <w:p w14:paraId="5372C8D8" w14:textId="77777777" w:rsidR="00974912" w:rsidRPr="005359D0" w:rsidRDefault="00974912">
            <w:pPr>
              <w:spacing w:after="0" w:line="240" w:lineRule="auto"/>
              <w:jc w:val="center"/>
              <w:rPr>
                <w:rFonts w:eastAsia="Batang" w:cs="Arial"/>
                <w:sz w:val="18"/>
                <w:szCs w:val="18"/>
                <w:lang w:val="en-GB"/>
              </w:rPr>
            </w:pPr>
            <w:r w:rsidRPr="005359D0">
              <w:rPr>
                <w:rFonts w:ascii="Times New Roman" w:eastAsia="SimSun" w:hAnsi="Times New Roman" w:cs="Times New Roman"/>
                <w:i/>
                <w:iCs/>
                <w:noProof/>
                <w:sz w:val="18"/>
                <w:szCs w:val="18"/>
                <w:lang w:val="en-GB" w:eastAsia="en-GB"/>
              </w:rPr>
              <w:drawing>
                <wp:inline distT="0" distB="0" distL="0" distR="0" wp14:anchorId="0F3DE7E6" wp14:editId="54F626F7">
                  <wp:extent cx="1143000" cy="99391"/>
                  <wp:effectExtent l="0" t="0" r="0" b="2540"/>
                  <wp:docPr id="34706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83634" name=""/>
                          <pic:cNvPicPr/>
                        </pic:nvPicPr>
                        <pic:blipFill>
                          <a:blip r:embed="rId12"/>
                          <a:stretch>
                            <a:fillRect/>
                          </a:stretch>
                        </pic:blipFill>
                        <pic:spPr>
                          <a:xfrm>
                            <a:off x="0" y="0"/>
                            <a:ext cx="1208896" cy="105121"/>
                          </a:xfrm>
                          <a:prstGeom prst="rect">
                            <a:avLst/>
                          </a:prstGeom>
                        </pic:spPr>
                      </pic:pic>
                    </a:graphicData>
                  </a:graphic>
                </wp:inline>
              </w:drawing>
            </w:r>
          </w:p>
        </w:tc>
        <w:tc>
          <w:tcPr>
            <w:tcW w:w="1366" w:type="dxa"/>
          </w:tcPr>
          <w:p w14:paraId="758FF549"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(7,8)</w:t>
            </w:r>
          </w:p>
        </w:tc>
        <w:tc>
          <w:tcPr>
            <w:tcW w:w="1360" w:type="dxa"/>
          </w:tcPr>
          <w:p w14:paraId="2EC1E429"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(7,8)</w:t>
            </w:r>
          </w:p>
        </w:tc>
        <w:tc>
          <w:tcPr>
            <w:tcW w:w="1302" w:type="dxa"/>
          </w:tcPr>
          <w:p w14:paraId="5F5ACF49"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(8,9)</w:t>
            </w:r>
          </w:p>
        </w:tc>
        <w:tc>
          <w:tcPr>
            <w:tcW w:w="1310" w:type="dxa"/>
          </w:tcPr>
          <w:p w14:paraId="39CF0DE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(8,9)</w:t>
            </w:r>
          </w:p>
        </w:tc>
      </w:tr>
      <w:tr w:rsidR="00974912" w14:paraId="16FB5FEE" w14:textId="77777777">
        <w:tc>
          <w:tcPr>
            <w:tcW w:w="1227" w:type="dxa"/>
          </w:tcPr>
          <w:p w14:paraId="10D3CFF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10</w:t>
            </w:r>
          </w:p>
        </w:tc>
        <w:tc>
          <w:tcPr>
            <w:tcW w:w="758" w:type="dxa"/>
          </w:tcPr>
          <w:p w14:paraId="28DD4B36"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862" w:type="dxa"/>
          </w:tcPr>
          <w:p w14:paraId="4C9B175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74DBD57F"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1366" w:type="dxa"/>
          </w:tcPr>
          <w:p w14:paraId="309A685E"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(0,1)</w:t>
            </w:r>
          </w:p>
        </w:tc>
        <w:tc>
          <w:tcPr>
            <w:tcW w:w="1360" w:type="dxa"/>
          </w:tcPr>
          <w:p w14:paraId="2EA2A1F6"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1302" w:type="dxa"/>
          </w:tcPr>
          <w:p w14:paraId="302C1C9B"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(2,3)</w:t>
            </w:r>
          </w:p>
        </w:tc>
        <w:tc>
          <w:tcPr>
            <w:tcW w:w="1310" w:type="dxa"/>
          </w:tcPr>
          <w:p w14:paraId="27522FAA"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(3,4)</w:t>
            </w:r>
          </w:p>
        </w:tc>
      </w:tr>
      <w:tr w:rsidR="00974912" w14:paraId="20B32F13" w14:textId="77777777">
        <w:tc>
          <w:tcPr>
            <w:tcW w:w="1227" w:type="dxa"/>
          </w:tcPr>
          <w:p w14:paraId="449BF8C4"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11</w:t>
            </w:r>
          </w:p>
        </w:tc>
        <w:tc>
          <w:tcPr>
            <w:tcW w:w="758" w:type="dxa"/>
          </w:tcPr>
          <w:p w14:paraId="2EA33FBC"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0</w:t>
            </w:r>
          </w:p>
        </w:tc>
        <w:tc>
          <w:tcPr>
            <w:tcW w:w="862" w:type="dxa"/>
          </w:tcPr>
          <w:p w14:paraId="47D0E28B"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338FC0C5"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1366" w:type="dxa"/>
          </w:tcPr>
          <w:p w14:paraId="2CE309FA"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(0,1)</w:t>
            </w:r>
          </w:p>
        </w:tc>
        <w:tc>
          <w:tcPr>
            <w:tcW w:w="1360" w:type="dxa"/>
          </w:tcPr>
          <w:p w14:paraId="1D028F71"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1302" w:type="dxa"/>
          </w:tcPr>
          <w:p w14:paraId="0645B0CE"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(2,3)</w:t>
            </w:r>
          </w:p>
        </w:tc>
        <w:tc>
          <w:tcPr>
            <w:tcW w:w="1310" w:type="dxa"/>
          </w:tcPr>
          <w:p w14:paraId="3A9C7EA4"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(3,4)</w:t>
            </w:r>
          </w:p>
        </w:tc>
      </w:tr>
      <w:tr w:rsidR="00974912" w14:paraId="73790E3C" w14:textId="77777777">
        <w:tc>
          <w:tcPr>
            <w:tcW w:w="1227" w:type="dxa"/>
          </w:tcPr>
          <w:p w14:paraId="1521A90C"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12</w:t>
            </w:r>
          </w:p>
        </w:tc>
        <w:tc>
          <w:tcPr>
            <w:tcW w:w="758" w:type="dxa"/>
          </w:tcPr>
          <w:p w14:paraId="475EED3A"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862" w:type="dxa"/>
          </w:tcPr>
          <w:p w14:paraId="1FBFA8EF"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16C08AA8"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1366" w:type="dxa"/>
          </w:tcPr>
          <w:p w14:paraId="7393FA7D"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(2,3)</w:t>
            </w:r>
          </w:p>
        </w:tc>
        <w:tc>
          <w:tcPr>
            <w:tcW w:w="1360" w:type="dxa"/>
          </w:tcPr>
          <w:p w14:paraId="0EFD74BD"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(3,4)</w:t>
            </w:r>
          </w:p>
        </w:tc>
        <w:tc>
          <w:tcPr>
            <w:tcW w:w="1302" w:type="dxa"/>
          </w:tcPr>
          <w:p w14:paraId="2C743CB8"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(4,5)</w:t>
            </w:r>
          </w:p>
        </w:tc>
        <w:tc>
          <w:tcPr>
            <w:tcW w:w="1310" w:type="dxa"/>
          </w:tcPr>
          <w:p w14:paraId="024A3251"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(5,6)</w:t>
            </w:r>
          </w:p>
        </w:tc>
      </w:tr>
      <w:tr w:rsidR="00974912" w14:paraId="2F16BB96" w14:textId="77777777">
        <w:tc>
          <w:tcPr>
            <w:tcW w:w="1227" w:type="dxa"/>
          </w:tcPr>
          <w:p w14:paraId="0624189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13</w:t>
            </w:r>
          </w:p>
        </w:tc>
        <w:tc>
          <w:tcPr>
            <w:tcW w:w="758" w:type="dxa"/>
          </w:tcPr>
          <w:p w14:paraId="31CF84B6"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862" w:type="dxa"/>
          </w:tcPr>
          <w:p w14:paraId="012314A2"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39DB4E8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1366" w:type="dxa"/>
          </w:tcPr>
          <w:p w14:paraId="2D5FD241"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(2,3)</w:t>
            </w:r>
          </w:p>
        </w:tc>
        <w:tc>
          <w:tcPr>
            <w:tcW w:w="1360" w:type="dxa"/>
          </w:tcPr>
          <w:p w14:paraId="5011E4AC"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(3,4)</w:t>
            </w:r>
          </w:p>
        </w:tc>
        <w:tc>
          <w:tcPr>
            <w:tcW w:w="1302" w:type="dxa"/>
          </w:tcPr>
          <w:p w14:paraId="597E8B40"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(4,5)</w:t>
            </w:r>
          </w:p>
        </w:tc>
        <w:tc>
          <w:tcPr>
            <w:tcW w:w="1310" w:type="dxa"/>
          </w:tcPr>
          <w:p w14:paraId="66B0FE40"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(5,6)</w:t>
            </w:r>
          </w:p>
        </w:tc>
      </w:tr>
      <w:tr w:rsidR="00974912" w14:paraId="5EAC4F6E" w14:textId="77777777">
        <w:tc>
          <w:tcPr>
            <w:tcW w:w="1227" w:type="dxa"/>
          </w:tcPr>
          <w:p w14:paraId="16273745"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14</w:t>
            </w:r>
          </w:p>
        </w:tc>
        <w:tc>
          <w:tcPr>
            <w:tcW w:w="758" w:type="dxa"/>
          </w:tcPr>
          <w:p w14:paraId="79801A5E"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w:t>
            </w:r>
          </w:p>
        </w:tc>
        <w:tc>
          <w:tcPr>
            <w:tcW w:w="862" w:type="dxa"/>
          </w:tcPr>
          <w:p w14:paraId="42809337"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599C839D"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1366" w:type="dxa"/>
          </w:tcPr>
          <w:p w14:paraId="647207AF"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(5,6)</w:t>
            </w:r>
          </w:p>
        </w:tc>
        <w:tc>
          <w:tcPr>
            <w:tcW w:w="1360" w:type="dxa"/>
          </w:tcPr>
          <w:p w14:paraId="059DA2C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(6,7)</w:t>
            </w:r>
          </w:p>
        </w:tc>
        <w:tc>
          <w:tcPr>
            <w:tcW w:w="1302" w:type="dxa"/>
          </w:tcPr>
          <w:p w14:paraId="0B79D2AF"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(7,8)</w:t>
            </w:r>
          </w:p>
        </w:tc>
        <w:tc>
          <w:tcPr>
            <w:tcW w:w="1310" w:type="dxa"/>
          </w:tcPr>
          <w:p w14:paraId="5B942DC2"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(8,9)</w:t>
            </w:r>
          </w:p>
        </w:tc>
      </w:tr>
      <w:tr w:rsidR="00974912" w14:paraId="1A881969" w14:textId="77777777">
        <w:tc>
          <w:tcPr>
            <w:tcW w:w="1227" w:type="dxa"/>
          </w:tcPr>
          <w:p w14:paraId="137014A4"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15</w:t>
            </w:r>
          </w:p>
        </w:tc>
        <w:tc>
          <w:tcPr>
            <w:tcW w:w="758" w:type="dxa"/>
          </w:tcPr>
          <w:p w14:paraId="4DD49DB6"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5</w:t>
            </w:r>
          </w:p>
        </w:tc>
        <w:tc>
          <w:tcPr>
            <w:tcW w:w="862" w:type="dxa"/>
          </w:tcPr>
          <w:p w14:paraId="70B3298E"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1</w:t>
            </w:r>
          </w:p>
        </w:tc>
        <w:tc>
          <w:tcPr>
            <w:tcW w:w="2016" w:type="dxa"/>
          </w:tcPr>
          <w:p w14:paraId="244E0FA5"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2</w:t>
            </w:r>
          </w:p>
        </w:tc>
        <w:tc>
          <w:tcPr>
            <w:tcW w:w="1366" w:type="dxa"/>
          </w:tcPr>
          <w:p w14:paraId="61BAE55C"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(5,6)</w:t>
            </w:r>
          </w:p>
        </w:tc>
        <w:tc>
          <w:tcPr>
            <w:tcW w:w="1360" w:type="dxa"/>
          </w:tcPr>
          <w:p w14:paraId="59FDF202"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(6,7)</w:t>
            </w:r>
          </w:p>
        </w:tc>
        <w:tc>
          <w:tcPr>
            <w:tcW w:w="1302" w:type="dxa"/>
          </w:tcPr>
          <w:p w14:paraId="7E3A0CAA" w14:textId="77777777" w:rsidR="00974912" w:rsidRPr="005359D0" w:rsidRDefault="00974912">
            <w:pPr>
              <w:spacing w:after="0" w:line="240" w:lineRule="auto"/>
              <w:jc w:val="center"/>
              <w:rPr>
                <w:rFonts w:eastAsia="Batang" w:cs="Arial"/>
                <w:color w:val="00B050"/>
                <w:sz w:val="18"/>
                <w:szCs w:val="18"/>
                <w:lang w:val="en-GB"/>
              </w:rPr>
            </w:pPr>
            <w:r w:rsidRPr="005359D0">
              <w:rPr>
                <w:rFonts w:eastAsia="Batang" w:cs="Arial"/>
                <w:color w:val="00B050"/>
                <w:sz w:val="18"/>
                <w:szCs w:val="18"/>
                <w:lang w:val="en-GB"/>
              </w:rPr>
              <w:t>(7,8)</w:t>
            </w:r>
          </w:p>
        </w:tc>
        <w:tc>
          <w:tcPr>
            <w:tcW w:w="1310" w:type="dxa"/>
          </w:tcPr>
          <w:p w14:paraId="1404E313" w14:textId="77777777" w:rsidR="00974912" w:rsidRPr="005359D0" w:rsidRDefault="00974912">
            <w:pPr>
              <w:spacing w:after="0" w:line="240" w:lineRule="auto"/>
              <w:jc w:val="center"/>
              <w:rPr>
                <w:rFonts w:eastAsia="Batang" w:cs="Arial"/>
                <w:sz w:val="18"/>
                <w:szCs w:val="18"/>
                <w:lang w:val="en-GB"/>
              </w:rPr>
            </w:pPr>
            <w:r w:rsidRPr="005359D0">
              <w:rPr>
                <w:rFonts w:eastAsia="Batang" w:cs="Arial"/>
                <w:sz w:val="18"/>
                <w:szCs w:val="18"/>
                <w:lang w:val="en-GB"/>
              </w:rPr>
              <w:t>(8,9)</w:t>
            </w:r>
          </w:p>
        </w:tc>
      </w:tr>
    </w:tbl>
    <w:p w14:paraId="72438BE3" w14:textId="77777777" w:rsidR="007F0241" w:rsidRDefault="007F0241" w:rsidP="00956F3F">
      <w:pPr>
        <w:spacing w:after="0" w:line="240" w:lineRule="auto"/>
        <w:jc w:val="both"/>
        <w:rPr>
          <w:rFonts w:eastAsia="Batang" w:cs="Arial"/>
          <w:szCs w:val="20"/>
          <w:lang w:val="en-GB"/>
        </w:rPr>
      </w:pPr>
    </w:p>
    <w:p w14:paraId="481319DB" w14:textId="68EB7FB6" w:rsidR="00F865AC" w:rsidRPr="00212A0A" w:rsidRDefault="00F865AC" w:rsidP="001B59E3">
      <w:pPr>
        <w:pStyle w:val="Observation"/>
        <w:rPr>
          <w:rFonts w:eastAsia="Batang" w:cs="Arial"/>
          <w:szCs w:val="20"/>
          <w:lang w:val="en-GB"/>
        </w:rPr>
      </w:pPr>
      <w:bookmarkStart w:id="3" w:name="_Toc197720581"/>
      <w:r>
        <w:rPr>
          <w:lang w:val="en-GB"/>
        </w:rPr>
        <w:t xml:space="preserve">By </w:t>
      </w:r>
      <w:r w:rsidR="00661C4E">
        <w:rPr>
          <w:lang w:val="en-GB"/>
        </w:rPr>
        <w:t xml:space="preserve">assuming a 5 MHz CBW, </w:t>
      </w:r>
      <w:r w:rsidR="004F0897">
        <w:rPr>
          <w:lang w:val="en-GB"/>
        </w:rPr>
        <w:t>1</w:t>
      </w:r>
      <w:r w:rsidR="00661C4E">
        <w:rPr>
          <w:lang w:val="en-GB"/>
        </w:rPr>
        <w:t>5 kHz SCS</w:t>
      </w:r>
      <w:r w:rsidR="008B5531">
        <w:rPr>
          <w:lang w:val="en-GB"/>
        </w:rPr>
        <w:t xml:space="preserve">, </w:t>
      </w:r>
      <w:r w:rsidR="009D24F3">
        <w:rPr>
          <w:lang w:val="en-GB"/>
        </w:rPr>
        <w:t xml:space="preserve">4SSB indices, </w:t>
      </w:r>
      <w:r w:rsidR="00D902D2">
        <w:rPr>
          <w:lang w:val="en-GB"/>
        </w:rPr>
        <w:t>24-PRB</w:t>
      </w:r>
      <w:r w:rsidR="00620E5B">
        <w:rPr>
          <w:lang w:val="en-GB"/>
        </w:rPr>
        <w:t xml:space="preserve"> CORESET#0 </w:t>
      </w:r>
      <w:r w:rsidR="00D7458B">
        <w:rPr>
          <w:lang w:val="en-GB"/>
        </w:rPr>
        <w:t xml:space="preserve">with 2-OFDM symbols, and </w:t>
      </w:r>
      <w:r w:rsidR="008B5531">
        <w:rPr>
          <w:lang w:val="en-GB"/>
        </w:rPr>
        <w:t>upon</w:t>
      </w:r>
      <w:r>
        <w:rPr>
          <w:lang w:val="en-GB"/>
        </w:rPr>
        <w:t xml:space="preserve"> inspecting different combinations of </w:t>
      </w:r>
      <m:oMath>
        <m:r>
          <m:rPr>
            <m:sty m:val="bi"/>
          </m:rPr>
          <w:rPr>
            <w:rFonts w:ascii="Cambria Math" w:hAnsi="Cambria Math"/>
            <w:lang w:val="en-GB"/>
          </w:rPr>
          <m:t>M</m:t>
        </m:r>
      </m:oMath>
      <w:r>
        <w:rPr>
          <w:lang w:val="en-GB"/>
        </w:rPr>
        <w:t xml:space="preserve"> and </w:t>
      </w:r>
      <m:oMath>
        <m:r>
          <m:rPr>
            <m:sty m:val="bi"/>
          </m:rPr>
          <w:rPr>
            <w:rFonts w:ascii="Cambria Math" w:hAnsi="Cambria Math"/>
            <w:lang w:val="en-GB"/>
          </w:rPr>
          <m:t>O</m:t>
        </m:r>
      </m:oMath>
      <w:r>
        <w:rPr>
          <w:lang w:val="en-GB"/>
        </w:rPr>
        <w:t xml:space="preserve"> in Table 13-11 of TS 38.213, two SSB indices per NTN cell are usable without any overlapping of consecutive slots for indices: 0, 2, 4, 6, 10, 11, 12, 13, 14, 15 while there exist either partial or full overlapping of consecutive slots for indices 1, 3, 5, 7.</w:t>
      </w:r>
      <w:bookmarkEnd w:id="3"/>
      <w:r>
        <w:rPr>
          <w:lang w:val="en-GB"/>
        </w:rPr>
        <w:t xml:space="preserve"> </w:t>
      </w:r>
    </w:p>
    <w:p w14:paraId="3ADF9253" w14:textId="19884029" w:rsidR="00410A45" w:rsidRDefault="00410A45" w:rsidP="00410A45">
      <w:pPr>
        <w:pStyle w:val="Proposal"/>
        <w:rPr>
          <w:rFonts w:eastAsia="Batang" w:cs="Arial"/>
          <w:szCs w:val="20"/>
          <w:lang w:val="en-GB"/>
        </w:rPr>
      </w:pPr>
      <w:bookmarkStart w:id="4" w:name="_Toc197720567"/>
      <w:r>
        <w:t xml:space="preserve">For </w:t>
      </w:r>
      <w:r w:rsidR="002270BA">
        <w:t>a</w:t>
      </w:r>
      <w:r>
        <w:t xml:space="preserve"> single SSB beam per NTN-cell and SSB and CORESET multiplexing pattern 1, the scheme considered for repetition of </w:t>
      </w:r>
      <w:r w:rsidRPr="0038316B">
        <w:rPr>
          <w:rFonts w:eastAsia="Batang" w:cs="Arial"/>
          <w:szCs w:val="20"/>
          <w:lang w:val="en-GB"/>
        </w:rPr>
        <w:t>Type0 PDCCH CSS</w:t>
      </w:r>
      <w:r>
        <w:rPr>
          <w:rFonts w:eastAsia="Batang" w:cs="Arial"/>
          <w:szCs w:val="20"/>
          <w:lang w:val="en-GB"/>
        </w:rPr>
        <w:t xml:space="preserve"> for M = 2 is also applicable to M = 1 and M = ½ without any overlapping of consecutive slots.</w:t>
      </w:r>
      <w:bookmarkEnd w:id="4"/>
    </w:p>
    <w:p w14:paraId="2DFD53B1" w14:textId="2AA81F30" w:rsidR="008C60BF" w:rsidRPr="00753B3C" w:rsidRDefault="002704D9" w:rsidP="001E65B0">
      <w:pPr>
        <w:pStyle w:val="Proposal"/>
      </w:pPr>
      <w:bookmarkStart w:id="5" w:name="_Toc197720568"/>
      <w:r>
        <w:rPr>
          <w:lang w:val="en-GB"/>
        </w:rPr>
        <w:t>For multiple</w:t>
      </w:r>
      <w:r w:rsidR="004F5D91">
        <w:rPr>
          <w:lang w:val="en-GB"/>
        </w:rPr>
        <w:t xml:space="preserve"> SSB beams per NTN-cell</w:t>
      </w:r>
      <w:r w:rsidR="003D2C17">
        <w:rPr>
          <w:lang w:val="en-GB"/>
        </w:rPr>
        <w:t xml:space="preserve"> </w:t>
      </w:r>
      <w:r w:rsidR="00E117A9">
        <w:rPr>
          <w:lang w:val="en-GB"/>
        </w:rPr>
        <w:t xml:space="preserve">with </w:t>
      </w:r>
      <w:r w:rsidR="003D2C17" w:rsidRPr="003D2C17">
        <w:rPr>
          <w:lang w:val="en-GB"/>
        </w:rPr>
        <w:t>SSB and CORESET multiplexing pattern 1</w:t>
      </w:r>
      <w:r w:rsidR="00F00BDF">
        <w:rPr>
          <w:lang w:val="en-GB"/>
        </w:rPr>
        <w:t xml:space="preserve">, </w:t>
      </w:r>
      <w:r w:rsidR="00410A45">
        <w:rPr>
          <w:lang w:val="en-GB"/>
        </w:rPr>
        <w:t xml:space="preserve"> </w:t>
      </w:r>
      <w:r w:rsidR="00410A45">
        <w:t>the scheme considered</w:t>
      </w:r>
      <w:r w:rsidR="00F00BDF">
        <w:t xml:space="preserve"> for </w:t>
      </w:r>
      <w:r w:rsidR="00410A45">
        <w:t xml:space="preserve">repetition of </w:t>
      </w:r>
      <w:r w:rsidR="00410A45" w:rsidRPr="0038316B">
        <w:rPr>
          <w:rFonts w:eastAsia="Batang" w:cs="Arial"/>
          <w:szCs w:val="20"/>
          <w:lang w:val="en-GB"/>
        </w:rPr>
        <w:t>Type0 PDCCH CSS</w:t>
      </w:r>
      <w:r w:rsidR="00410A45">
        <w:rPr>
          <w:rFonts w:eastAsia="Batang" w:cs="Arial"/>
          <w:szCs w:val="20"/>
          <w:lang w:val="en-GB"/>
        </w:rPr>
        <w:t xml:space="preserve"> for M = 2 is also applicable to </w:t>
      </w:r>
      <w:r w:rsidR="00410A45">
        <w:rPr>
          <w:lang w:val="en-GB"/>
        </w:rPr>
        <w:t xml:space="preserve">M = 1 </w:t>
      </w:r>
      <w:r w:rsidR="00410A45">
        <w:t>(i.e.,</w:t>
      </w:r>
      <w:r w:rsidR="00140EE2">
        <w:t xml:space="preserve"> indices </w:t>
      </w:r>
      <w:r w:rsidR="00670377">
        <w:rPr>
          <w:lang w:val="en-GB"/>
        </w:rPr>
        <w:t xml:space="preserve">0, 2, 4, 6, 10-15 </w:t>
      </w:r>
      <w:r w:rsidR="00140EE2">
        <w:t xml:space="preserve">in Table 13-11 in TS 38.213) </w:t>
      </w:r>
      <w:r w:rsidR="00A57DAB">
        <w:t>with</w:t>
      </w:r>
      <w:r w:rsidR="00221AA0">
        <w:t xml:space="preserve">out any overlapping of </w:t>
      </w:r>
      <w:r w:rsidR="009A15CF">
        <w:t xml:space="preserve">consecutive slots </w:t>
      </w:r>
      <w:r w:rsidR="00DD443C">
        <w:t xml:space="preserve">associated </w:t>
      </w:r>
      <w:r w:rsidR="005D347A">
        <w:t xml:space="preserve">with two SSB indices, i.e., either SSB </w:t>
      </w:r>
      <w:r w:rsidR="005F1134">
        <w:t>indices = 0 and 2 or SSB indices 1 and 3.</w:t>
      </w:r>
      <w:bookmarkEnd w:id="5"/>
      <w:r w:rsidR="005F1134">
        <w:t xml:space="preserve"> </w:t>
      </w:r>
    </w:p>
    <w:p w14:paraId="6A808976" w14:textId="32C70184" w:rsidR="00F31773" w:rsidRPr="00205DB2" w:rsidRDefault="00670377" w:rsidP="00205DB2">
      <w:pPr>
        <w:pStyle w:val="Proposal"/>
      </w:pPr>
      <w:bookmarkStart w:id="6" w:name="_Toc197720569"/>
      <w:r>
        <w:rPr>
          <w:rFonts w:eastAsia="Batang" w:cs="Arial"/>
          <w:szCs w:val="20"/>
          <w:lang w:val="en-GB"/>
        </w:rPr>
        <w:lastRenderedPageBreak/>
        <w:t>For multiple SSB beams per NTN-cell</w:t>
      </w:r>
      <w:r w:rsidR="003D2C17">
        <w:rPr>
          <w:rFonts w:eastAsia="Batang" w:cs="Arial"/>
          <w:szCs w:val="20"/>
          <w:lang w:val="en-GB"/>
        </w:rPr>
        <w:t xml:space="preserve"> </w:t>
      </w:r>
      <w:r w:rsidR="003D2C17">
        <w:t>SSB and CORESET multiplexing pattern 1</w:t>
      </w:r>
      <w:r>
        <w:rPr>
          <w:rFonts w:eastAsia="Batang" w:cs="Arial"/>
          <w:szCs w:val="20"/>
          <w:lang w:val="en-GB"/>
        </w:rPr>
        <w:t xml:space="preserve">, </w:t>
      </w:r>
      <w:r w:rsidR="005F4303">
        <w:t xml:space="preserve">the scheme considered for repetition of </w:t>
      </w:r>
      <w:r w:rsidR="005F4303" w:rsidRPr="0038316B">
        <w:rPr>
          <w:rFonts w:eastAsia="Batang" w:cs="Arial"/>
          <w:szCs w:val="20"/>
          <w:lang w:val="en-GB"/>
        </w:rPr>
        <w:t>Type0 PDCCH CSS</w:t>
      </w:r>
      <w:r w:rsidR="005F4303">
        <w:rPr>
          <w:rFonts w:eastAsia="Batang" w:cs="Arial"/>
          <w:szCs w:val="20"/>
          <w:lang w:val="en-GB"/>
        </w:rPr>
        <w:t xml:space="preserve"> for M = 2</w:t>
      </w:r>
      <w:r>
        <w:rPr>
          <w:rFonts w:eastAsia="Batang" w:cs="Arial"/>
          <w:szCs w:val="20"/>
          <w:lang w:val="en-GB"/>
        </w:rPr>
        <w:t xml:space="preserve"> is applicable to M = 1/2 </w:t>
      </w:r>
      <w:r>
        <w:t xml:space="preserve">(i.e., indices </w:t>
      </w:r>
      <w:r w:rsidR="00DA37B3">
        <w:rPr>
          <w:rFonts w:eastAsia="Batang" w:cs="Arial"/>
          <w:szCs w:val="20"/>
          <w:lang w:val="en-GB"/>
        </w:rPr>
        <w:t xml:space="preserve">1, 3, 5, 7 </w:t>
      </w:r>
      <w:r>
        <w:t>in Table 13-11 in TS 38.213) with</w:t>
      </w:r>
      <w:r w:rsidR="005470A1">
        <w:t xml:space="preserve"> either partial or full </w:t>
      </w:r>
      <w:r>
        <w:t xml:space="preserve">overlapping of consecutive slots </w:t>
      </w:r>
      <w:r w:rsidR="00DD443C">
        <w:t xml:space="preserve">associated </w:t>
      </w:r>
      <w:r>
        <w:t>with two SSB indices</w:t>
      </w:r>
      <w:r w:rsidR="00410A45">
        <w:t>.</w:t>
      </w:r>
      <w:bookmarkEnd w:id="6"/>
    </w:p>
    <w:p w14:paraId="3EDC454A" w14:textId="77777777" w:rsidR="00F865AC" w:rsidRPr="00410A45" w:rsidRDefault="00F865AC" w:rsidP="00F927EF">
      <w:pPr>
        <w:jc w:val="both"/>
        <w:rPr>
          <w:rFonts w:eastAsia="Batang" w:cs="Arial"/>
          <w:szCs w:val="20"/>
        </w:rPr>
      </w:pPr>
    </w:p>
    <w:p w14:paraId="53A74142" w14:textId="5082A40C" w:rsidR="00E2717D" w:rsidRDefault="00F927EF" w:rsidP="00F927EF">
      <w:pPr>
        <w:jc w:val="both"/>
        <w:rPr>
          <w:rFonts w:eastAsia="Batang" w:cs="Arial"/>
          <w:szCs w:val="20"/>
          <w:lang w:val="en-GB"/>
        </w:rPr>
      </w:pPr>
      <w:r>
        <w:rPr>
          <w:rFonts w:eastAsia="Batang" w:cs="Arial"/>
          <w:szCs w:val="20"/>
          <w:lang w:val="en-GB"/>
        </w:rPr>
        <w:t>The issue of overlapping of consecutive slots is mainly problematic in a network implementation where different SSB beams are to be illuminated in different instances.</w:t>
      </w:r>
      <w:r w:rsidR="00706C22">
        <w:rPr>
          <w:rFonts w:eastAsia="Batang" w:cs="Arial"/>
          <w:szCs w:val="20"/>
          <w:lang w:val="en-GB"/>
        </w:rPr>
        <w:t xml:space="preserve"> To address this issue</w:t>
      </w:r>
      <w:r w:rsidR="00487462">
        <w:rPr>
          <w:rFonts w:eastAsia="Batang" w:cs="Arial"/>
          <w:szCs w:val="20"/>
          <w:lang w:val="en-GB"/>
        </w:rPr>
        <w:t>,</w:t>
      </w:r>
      <w:r w:rsidR="00B92BA5">
        <w:rPr>
          <w:rFonts w:eastAsia="Batang" w:cs="Arial"/>
          <w:szCs w:val="20"/>
          <w:lang w:val="en-GB"/>
        </w:rPr>
        <w:t xml:space="preserve"> the following schemes</w:t>
      </w:r>
      <w:r w:rsidR="00DD4C37">
        <w:rPr>
          <w:rFonts w:eastAsia="Batang" w:cs="Arial"/>
          <w:szCs w:val="20"/>
          <w:lang w:val="en-GB"/>
        </w:rPr>
        <w:t xml:space="preserve"> </w:t>
      </w:r>
      <w:r w:rsidR="002F5C0E">
        <w:rPr>
          <w:rFonts w:eastAsia="Batang" w:cs="Arial"/>
          <w:szCs w:val="20"/>
          <w:lang w:val="en-GB"/>
        </w:rPr>
        <w:t>are</w:t>
      </w:r>
      <w:r w:rsidR="00DD4C37">
        <w:rPr>
          <w:rFonts w:eastAsia="Batang" w:cs="Arial"/>
          <w:szCs w:val="20"/>
          <w:lang w:val="en-GB"/>
        </w:rPr>
        <w:t xml:space="preserve"> </w:t>
      </w:r>
      <w:r w:rsidR="002F5C0E">
        <w:rPr>
          <w:rFonts w:eastAsia="Batang" w:cs="Arial"/>
          <w:szCs w:val="20"/>
          <w:lang w:val="en-GB"/>
        </w:rPr>
        <w:t>considered</w:t>
      </w:r>
      <w:r w:rsidR="00CD3B64">
        <w:rPr>
          <w:rFonts w:eastAsia="Batang" w:cs="Arial"/>
          <w:szCs w:val="20"/>
          <w:lang w:val="en-GB"/>
        </w:rPr>
        <w:t xml:space="preserve"> for discussion</w:t>
      </w:r>
      <w:r w:rsidR="00DD4C37">
        <w:rPr>
          <w:rFonts w:eastAsia="Batang" w:cs="Arial"/>
          <w:szCs w:val="20"/>
          <w:lang w:val="en-GB"/>
        </w:rPr>
        <w:t xml:space="preserve">. </w:t>
      </w:r>
    </w:p>
    <w:p w14:paraId="5E5E8309" w14:textId="614630B6" w:rsidR="00DD4C37" w:rsidRPr="00212A0A" w:rsidRDefault="002C6025" w:rsidP="00212A0A">
      <w:pPr>
        <w:pStyle w:val="ListParagraph"/>
        <w:numPr>
          <w:ilvl w:val="0"/>
          <w:numId w:val="47"/>
        </w:numPr>
        <w:jc w:val="both"/>
        <w:rPr>
          <w:rFonts w:ascii="Arial" w:hAnsi="Arial" w:cs="Arial"/>
          <w:bCs/>
          <w:sz w:val="20"/>
          <w:szCs w:val="20"/>
        </w:rPr>
      </w:pPr>
      <w:r>
        <w:rPr>
          <w:rFonts w:ascii="Arial" w:hAnsi="Arial" w:cs="Arial"/>
          <w:bCs/>
          <w:sz w:val="20"/>
          <w:szCs w:val="20"/>
        </w:rPr>
        <w:t xml:space="preserve">The </w:t>
      </w:r>
      <w:r w:rsidR="00DD4C37" w:rsidRPr="00212A0A">
        <w:rPr>
          <w:rFonts w:ascii="Arial" w:hAnsi="Arial" w:cs="Arial"/>
          <w:bCs/>
          <w:sz w:val="20"/>
          <w:szCs w:val="20"/>
        </w:rPr>
        <w:t xml:space="preserve">PDCCH candidates are repeated in the two slots </w:t>
      </w:r>
      <m:oMath>
        <m:sSub>
          <m:sSubPr>
            <m:ctrlPr>
              <w:rPr>
                <w:rFonts w:ascii="Cambria Math" w:hAnsi="Cambria Math" w:cs="Arial"/>
                <w:bCs/>
                <w:sz w:val="20"/>
                <w:szCs w:val="20"/>
              </w:rPr>
            </m:ctrlPr>
          </m:sSubPr>
          <m:e>
            <m:r>
              <w:rPr>
                <w:rFonts w:ascii="Cambria Math" w:hAnsi="Cambria Math" w:cs="Arial"/>
                <w:sz w:val="20"/>
                <w:szCs w:val="20"/>
              </w:rPr>
              <m:t>n</m:t>
            </m:r>
          </m:e>
          <m:sub>
            <m:r>
              <w:rPr>
                <w:rFonts w:ascii="Cambria Math" w:hAnsi="Cambria Math" w:cs="Arial"/>
                <w:sz w:val="20"/>
                <w:szCs w:val="20"/>
              </w:rPr>
              <m:t>0</m:t>
            </m:r>
          </m:sub>
        </m:sSub>
      </m:oMath>
      <w:r w:rsidR="00DD4C37" w:rsidRPr="00212A0A">
        <w:rPr>
          <w:rFonts w:ascii="Arial" w:hAnsi="Arial" w:cs="Arial"/>
          <w:bCs/>
          <w:sz w:val="20"/>
          <w:szCs w:val="20"/>
        </w:rPr>
        <w:t xml:space="preserve"> and </w:t>
      </w:r>
      <m:oMath>
        <m:sSub>
          <m:sSubPr>
            <m:ctrlPr>
              <w:rPr>
                <w:rFonts w:ascii="Cambria Math" w:hAnsi="Cambria Math" w:cs="Arial"/>
                <w:bCs/>
                <w:sz w:val="20"/>
                <w:szCs w:val="20"/>
              </w:rPr>
            </m:ctrlPr>
          </m:sSubPr>
          <m:e>
            <m:r>
              <w:rPr>
                <w:rFonts w:ascii="Cambria Math" w:hAnsi="Cambria Math" w:cs="Arial"/>
                <w:sz w:val="20"/>
                <w:szCs w:val="20"/>
              </w:rPr>
              <m:t>n</m:t>
            </m:r>
          </m:e>
          <m:sub>
            <m:r>
              <w:rPr>
                <w:rFonts w:ascii="Cambria Math" w:hAnsi="Cambria Math" w:cs="Arial"/>
                <w:sz w:val="20"/>
                <w:szCs w:val="20"/>
              </w:rPr>
              <m:t>0</m:t>
            </m:r>
          </m:sub>
        </m:sSub>
        <m:r>
          <w:rPr>
            <w:rFonts w:ascii="Cambria Math" w:hAnsi="Cambria Math" w:cs="Arial"/>
            <w:sz w:val="20"/>
            <w:szCs w:val="20"/>
          </w:rPr>
          <m:t>+X</m:t>
        </m:r>
      </m:oMath>
      <w:r w:rsidR="00DD4C37" w:rsidRPr="00212A0A">
        <w:rPr>
          <w:rFonts w:ascii="Arial" w:hAnsi="Arial" w:cs="Arial"/>
          <w:bCs/>
          <w:sz w:val="20"/>
          <w:szCs w:val="20"/>
        </w:rPr>
        <w:t xml:space="preserve"> [or </w:t>
      </w:r>
      <m:oMath>
        <m:sSub>
          <m:sSubPr>
            <m:ctrlPr>
              <w:rPr>
                <w:rFonts w:ascii="Cambria Math" w:hAnsi="Cambria Math" w:cs="Arial"/>
                <w:bCs/>
                <w:sz w:val="20"/>
                <w:szCs w:val="20"/>
              </w:rPr>
            </m:ctrlPr>
          </m:sSubPr>
          <m:e>
            <m:r>
              <w:rPr>
                <w:rFonts w:ascii="Cambria Math" w:hAnsi="Cambria Math" w:cs="Arial"/>
                <w:sz w:val="20"/>
                <w:szCs w:val="20"/>
              </w:rPr>
              <m:t>n</m:t>
            </m:r>
          </m:e>
          <m:sub>
            <m:r>
              <w:rPr>
                <w:rFonts w:ascii="Cambria Math" w:hAnsi="Cambria Math" w:cs="Arial"/>
                <w:sz w:val="20"/>
                <w:szCs w:val="20"/>
              </w:rPr>
              <m:t>0</m:t>
            </m:r>
          </m:sub>
        </m:sSub>
        <m:r>
          <w:rPr>
            <w:rFonts w:ascii="Cambria Math" w:hAnsi="Cambria Math" w:cs="Arial"/>
            <w:sz w:val="20"/>
            <w:szCs w:val="20"/>
          </w:rPr>
          <m:t>+1</m:t>
        </m:r>
      </m:oMath>
      <w:r w:rsidR="00DD4C37" w:rsidRPr="00212A0A">
        <w:rPr>
          <w:rFonts w:ascii="Arial" w:hAnsi="Arial" w:cs="Arial"/>
          <w:bCs/>
          <w:sz w:val="20"/>
          <w:szCs w:val="20"/>
        </w:rPr>
        <w:t xml:space="preserve"> and </w:t>
      </w:r>
      <m:oMath>
        <m:sSub>
          <m:sSubPr>
            <m:ctrlPr>
              <w:rPr>
                <w:rFonts w:ascii="Cambria Math" w:hAnsi="Cambria Math" w:cs="Arial"/>
                <w:bCs/>
                <w:sz w:val="20"/>
                <w:szCs w:val="20"/>
              </w:rPr>
            </m:ctrlPr>
          </m:sSubPr>
          <m:e>
            <m:r>
              <w:rPr>
                <w:rFonts w:ascii="Cambria Math" w:hAnsi="Cambria Math" w:cs="Arial"/>
                <w:sz w:val="20"/>
                <w:szCs w:val="20"/>
              </w:rPr>
              <m:t>n</m:t>
            </m:r>
          </m:e>
          <m:sub>
            <m:r>
              <w:rPr>
                <w:rFonts w:ascii="Cambria Math" w:hAnsi="Cambria Math" w:cs="Arial"/>
                <w:sz w:val="20"/>
                <w:szCs w:val="20"/>
              </w:rPr>
              <m:t>0</m:t>
            </m:r>
          </m:sub>
        </m:sSub>
        <m:r>
          <w:rPr>
            <w:rFonts w:ascii="Cambria Math" w:hAnsi="Cambria Math" w:cs="Arial"/>
            <w:sz w:val="20"/>
            <w:szCs w:val="20"/>
          </w:rPr>
          <m:t>+1+X</m:t>
        </m:r>
      </m:oMath>
      <w:r w:rsidR="00DD4C37" w:rsidRPr="00212A0A">
        <w:rPr>
          <w:rFonts w:ascii="Arial" w:hAnsi="Arial" w:cs="Arial"/>
          <w:bCs/>
          <w:sz w:val="20"/>
          <w:szCs w:val="20"/>
        </w:rPr>
        <w:t xml:space="preserve"> ] associated with the same SSB index ( </w:t>
      </w:r>
      <m:oMath>
        <m:sSub>
          <m:sSubPr>
            <m:ctrlPr>
              <w:rPr>
                <w:rFonts w:ascii="Cambria Math" w:hAnsi="Cambria Math" w:cs="Arial"/>
                <w:bCs/>
                <w:sz w:val="20"/>
                <w:szCs w:val="20"/>
              </w:rPr>
            </m:ctrlPr>
          </m:sSubPr>
          <m:e>
            <m:r>
              <w:rPr>
                <w:rFonts w:ascii="Cambria Math" w:hAnsi="Cambria Math" w:cs="Arial"/>
                <w:sz w:val="20"/>
                <w:szCs w:val="20"/>
              </w:rPr>
              <m:t>n</m:t>
            </m:r>
          </m:e>
          <m:sub>
            <m:r>
              <w:rPr>
                <w:rFonts w:ascii="Cambria Math" w:hAnsi="Cambria Math" w:cs="Arial"/>
                <w:sz w:val="20"/>
                <w:szCs w:val="20"/>
              </w:rPr>
              <m:t>0</m:t>
            </m:r>
          </m:sub>
        </m:sSub>
      </m:oMath>
      <w:r w:rsidR="00DD4C37" w:rsidRPr="00212A0A">
        <w:rPr>
          <w:rFonts w:ascii="Arial" w:hAnsi="Arial" w:cs="Arial"/>
          <w:bCs/>
          <w:sz w:val="20"/>
          <w:szCs w:val="20"/>
        </w:rPr>
        <w:t xml:space="preserve"> as defined in section 13 of TS 38.213) </w:t>
      </w:r>
      <w:r w:rsidR="00BE7089">
        <w:rPr>
          <w:rFonts w:ascii="Arial" w:hAnsi="Arial" w:cs="Arial"/>
          <w:bCs/>
          <w:sz w:val="20"/>
          <w:szCs w:val="20"/>
        </w:rPr>
        <w:t>where</w:t>
      </w:r>
      <w:r w:rsidR="00327F47" w:rsidRPr="00212A0A">
        <w:rPr>
          <w:rFonts w:ascii="Arial" w:hAnsi="Arial" w:cs="Arial"/>
          <w:bCs/>
          <w:sz w:val="20"/>
          <w:szCs w:val="20"/>
        </w:rPr>
        <w:t xml:space="preserve"> </w:t>
      </w:r>
      <m:oMath>
        <m:r>
          <w:rPr>
            <w:rFonts w:ascii="Cambria Math" w:hAnsi="Cambria Math" w:cs="Arial"/>
            <w:sz w:val="20"/>
            <w:szCs w:val="20"/>
          </w:rPr>
          <m:t>X = 2</m:t>
        </m:r>
      </m:oMath>
      <w:r w:rsidR="00327F47" w:rsidRPr="00212A0A">
        <w:rPr>
          <w:rFonts w:ascii="Arial" w:hAnsi="Arial" w:cs="Arial"/>
          <w:bCs/>
          <w:sz w:val="20"/>
          <w:szCs w:val="20"/>
        </w:rPr>
        <w:t xml:space="preserve"> for </w:t>
      </w:r>
      <m:oMath>
        <m:r>
          <w:rPr>
            <w:rFonts w:ascii="Cambria Math" w:hAnsi="Cambria Math" w:cs="Arial"/>
            <w:sz w:val="20"/>
            <w:szCs w:val="20"/>
          </w:rPr>
          <m:t>M = ½</m:t>
        </m:r>
      </m:oMath>
      <w:r w:rsidR="00327F47" w:rsidRPr="00212A0A">
        <w:rPr>
          <w:rFonts w:ascii="Arial" w:hAnsi="Arial" w:cs="Arial"/>
          <w:bCs/>
          <w:sz w:val="20"/>
          <w:szCs w:val="20"/>
        </w:rPr>
        <w:t xml:space="preserve"> and </w:t>
      </w:r>
      <m:oMath>
        <m:r>
          <w:rPr>
            <w:rFonts w:ascii="Cambria Math" w:hAnsi="Cambria Math" w:cs="Arial"/>
            <w:sz w:val="20"/>
            <w:szCs w:val="20"/>
          </w:rPr>
          <m:t>X = 4</m:t>
        </m:r>
      </m:oMath>
      <w:r w:rsidR="00327F47" w:rsidRPr="00212A0A">
        <w:rPr>
          <w:rFonts w:ascii="Arial" w:hAnsi="Arial" w:cs="Arial"/>
          <w:bCs/>
          <w:sz w:val="20"/>
          <w:szCs w:val="20"/>
        </w:rPr>
        <w:t xml:space="preserve"> for </w:t>
      </w:r>
      <m:oMath>
        <m:r>
          <w:rPr>
            <w:rFonts w:ascii="Cambria Math" w:hAnsi="Cambria Math" w:cs="Arial"/>
            <w:sz w:val="20"/>
            <w:szCs w:val="20"/>
          </w:rPr>
          <m:t>M = 1</m:t>
        </m:r>
      </m:oMath>
      <w:r w:rsidR="00327F47" w:rsidRPr="00212A0A">
        <w:rPr>
          <w:rFonts w:ascii="Arial" w:hAnsi="Arial" w:cs="Arial"/>
          <w:bCs/>
          <w:sz w:val="20"/>
          <w:szCs w:val="20"/>
        </w:rPr>
        <w:t xml:space="preserve">. </w:t>
      </w:r>
      <w:r w:rsidR="0089500A" w:rsidRPr="00212A0A">
        <w:rPr>
          <w:rFonts w:ascii="Arial" w:hAnsi="Arial" w:cs="Arial"/>
          <w:bCs/>
          <w:sz w:val="20"/>
          <w:szCs w:val="20"/>
        </w:rPr>
        <w:t xml:space="preserve">However, the main limitation of the scheme is </w:t>
      </w:r>
      <w:r w:rsidR="0060465E" w:rsidRPr="00212A0A">
        <w:rPr>
          <w:rFonts w:ascii="Arial" w:hAnsi="Arial" w:cs="Arial"/>
          <w:bCs/>
          <w:sz w:val="20"/>
          <w:szCs w:val="20"/>
        </w:rPr>
        <w:t xml:space="preserve">that the UE needs to increase the buffer capacity </w:t>
      </w:r>
      <w:r w:rsidR="00EB37F5">
        <w:rPr>
          <w:rFonts w:ascii="Arial" w:hAnsi="Arial" w:cs="Arial"/>
          <w:bCs/>
          <w:sz w:val="20"/>
          <w:szCs w:val="20"/>
        </w:rPr>
        <w:t xml:space="preserve">and also </w:t>
      </w:r>
      <w:r w:rsidR="00605248">
        <w:rPr>
          <w:rFonts w:ascii="Arial" w:hAnsi="Arial" w:cs="Arial"/>
          <w:bCs/>
          <w:sz w:val="20"/>
          <w:szCs w:val="20"/>
        </w:rPr>
        <w:t xml:space="preserve">the </w:t>
      </w:r>
      <w:r w:rsidR="0037611F">
        <w:rPr>
          <w:rFonts w:ascii="Arial" w:hAnsi="Arial" w:cs="Arial"/>
          <w:bCs/>
          <w:sz w:val="20"/>
          <w:szCs w:val="20"/>
        </w:rPr>
        <w:t xml:space="preserve">number of slots to be monitored for PDCCH </w:t>
      </w:r>
      <w:r w:rsidR="00717B13">
        <w:rPr>
          <w:rFonts w:ascii="Arial" w:hAnsi="Arial" w:cs="Arial"/>
          <w:bCs/>
          <w:sz w:val="20"/>
          <w:szCs w:val="20"/>
        </w:rPr>
        <w:t xml:space="preserve">(i.e., altogether 4 slots) </w:t>
      </w:r>
      <w:r w:rsidR="004F3500">
        <w:rPr>
          <w:rFonts w:ascii="Arial" w:hAnsi="Arial" w:cs="Arial"/>
          <w:bCs/>
          <w:sz w:val="20"/>
          <w:szCs w:val="20"/>
        </w:rPr>
        <w:t>with increased decoding latency</w:t>
      </w:r>
      <w:r w:rsidR="000B4209">
        <w:rPr>
          <w:rFonts w:ascii="Arial" w:hAnsi="Arial" w:cs="Arial"/>
          <w:bCs/>
          <w:sz w:val="20"/>
          <w:szCs w:val="20"/>
        </w:rPr>
        <w:t xml:space="preserve"> and energy consumption</w:t>
      </w:r>
      <w:r w:rsidR="004F3500">
        <w:rPr>
          <w:rFonts w:ascii="Arial" w:hAnsi="Arial" w:cs="Arial"/>
          <w:bCs/>
          <w:sz w:val="20"/>
          <w:szCs w:val="20"/>
        </w:rPr>
        <w:t xml:space="preserve"> in order </w:t>
      </w:r>
      <w:r w:rsidR="0060465E" w:rsidRPr="00212A0A">
        <w:rPr>
          <w:rFonts w:ascii="Arial" w:hAnsi="Arial" w:cs="Arial"/>
          <w:bCs/>
          <w:sz w:val="20"/>
          <w:szCs w:val="20"/>
        </w:rPr>
        <w:t>to leverage the benefit</w:t>
      </w:r>
      <w:r w:rsidR="002A3F41" w:rsidRPr="00212A0A">
        <w:rPr>
          <w:rFonts w:ascii="Arial" w:hAnsi="Arial" w:cs="Arial"/>
          <w:bCs/>
          <w:sz w:val="20"/>
          <w:szCs w:val="20"/>
        </w:rPr>
        <w:t>s of PDCCH repetition.</w:t>
      </w:r>
      <w:r w:rsidR="006B541C" w:rsidRPr="00212A0A">
        <w:rPr>
          <w:rFonts w:ascii="Arial" w:hAnsi="Arial" w:cs="Arial"/>
          <w:bCs/>
          <w:sz w:val="20"/>
          <w:szCs w:val="20"/>
        </w:rPr>
        <w:t xml:space="preserve"> Additionally, </w:t>
      </w:r>
      <w:r w:rsidR="00F77E3E" w:rsidRPr="00212A0A">
        <w:rPr>
          <w:rFonts w:ascii="Arial" w:hAnsi="Arial" w:cs="Arial"/>
          <w:bCs/>
          <w:sz w:val="20"/>
          <w:szCs w:val="20"/>
        </w:rPr>
        <w:t xml:space="preserve">there is an impact on the </w:t>
      </w:r>
      <w:r w:rsidR="00165219">
        <w:rPr>
          <w:rFonts w:ascii="Arial" w:hAnsi="Arial" w:cs="Arial"/>
          <w:bCs/>
          <w:sz w:val="20"/>
          <w:szCs w:val="20"/>
        </w:rPr>
        <w:t xml:space="preserve">technical specifications and </w:t>
      </w:r>
      <w:r w:rsidR="00D14683">
        <w:rPr>
          <w:rFonts w:ascii="Arial" w:hAnsi="Arial" w:cs="Arial"/>
          <w:bCs/>
          <w:sz w:val="20"/>
          <w:szCs w:val="20"/>
        </w:rPr>
        <w:t xml:space="preserve">in </w:t>
      </w:r>
      <w:r w:rsidR="00F77E3E" w:rsidRPr="00212A0A">
        <w:rPr>
          <w:rFonts w:ascii="Arial" w:hAnsi="Arial" w:cs="Arial"/>
          <w:bCs/>
          <w:sz w:val="20"/>
          <w:szCs w:val="20"/>
        </w:rPr>
        <w:t xml:space="preserve">legacy UEs as they cannot monitor the slots </w:t>
      </w:r>
      <m:oMath>
        <m:sSub>
          <m:sSubPr>
            <m:ctrlPr>
              <w:rPr>
                <w:rFonts w:ascii="Cambria Math" w:hAnsi="Cambria Math" w:cs="Arial"/>
                <w:bCs/>
                <w:sz w:val="20"/>
                <w:szCs w:val="20"/>
              </w:rPr>
            </m:ctrlPr>
          </m:sSubPr>
          <m:e>
            <m:r>
              <w:rPr>
                <w:rFonts w:ascii="Cambria Math" w:hAnsi="Cambria Math" w:cs="Arial"/>
                <w:sz w:val="20"/>
                <w:szCs w:val="20"/>
              </w:rPr>
              <m:t>n</m:t>
            </m:r>
          </m:e>
          <m:sub>
            <m:r>
              <w:rPr>
                <w:rFonts w:ascii="Cambria Math" w:hAnsi="Cambria Math" w:cs="Arial"/>
                <w:sz w:val="20"/>
                <w:szCs w:val="20"/>
              </w:rPr>
              <m:t>0</m:t>
            </m:r>
          </m:sub>
        </m:sSub>
      </m:oMath>
      <w:r w:rsidR="00F77E3E" w:rsidRPr="00212A0A">
        <w:rPr>
          <w:rFonts w:ascii="Arial" w:hAnsi="Arial" w:cs="Arial"/>
          <w:bCs/>
          <w:sz w:val="20"/>
          <w:szCs w:val="20"/>
        </w:rPr>
        <w:t xml:space="preserve"> and </w:t>
      </w:r>
      <m:oMath>
        <m:sSub>
          <m:sSubPr>
            <m:ctrlPr>
              <w:rPr>
                <w:rFonts w:ascii="Cambria Math" w:hAnsi="Cambria Math" w:cs="Arial"/>
                <w:bCs/>
                <w:sz w:val="20"/>
                <w:szCs w:val="20"/>
              </w:rPr>
            </m:ctrlPr>
          </m:sSubPr>
          <m:e>
            <m:r>
              <w:rPr>
                <w:rFonts w:ascii="Cambria Math" w:hAnsi="Cambria Math" w:cs="Arial"/>
                <w:sz w:val="20"/>
                <w:szCs w:val="20"/>
              </w:rPr>
              <m:t>n</m:t>
            </m:r>
          </m:e>
          <m:sub>
            <m:r>
              <w:rPr>
                <w:rFonts w:ascii="Cambria Math" w:hAnsi="Cambria Math" w:cs="Arial"/>
                <w:sz w:val="20"/>
                <w:szCs w:val="20"/>
              </w:rPr>
              <m:t>0</m:t>
            </m:r>
          </m:sub>
        </m:sSub>
        <m:r>
          <w:rPr>
            <w:rFonts w:ascii="Cambria Math" w:hAnsi="Cambria Math" w:cs="Arial"/>
            <w:sz w:val="20"/>
            <w:szCs w:val="20"/>
          </w:rPr>
          <m:t>+X</m:t>
        </m:r>
      </m:oMath>
      <w:r w:rsidR="00F77E3E" w:rsidRPr="00212A0A">
        <w:rPr>
          <w:rFonts w:ascii="Arial" w:eastAsiaTheme="minorEastAsia" w:hAnsi="Arial" w:cs="Arial"/>
          <w:sz w:val="20"/>
          <w:szCs w:val="20"/>
        </w:rPr>
        <w:t xml:space="preserve">. </w:t>
      </w:r>
      <w:r w:rsidR="00114310">
        <w:rPr>
          <w:rFonts w:ascii="Arial" w:eastAsiaTheme="minorEastAsia" w:hAnsi="Arial" w:cs="Arial"/>
          <w:sz w:val="20"/>
          <w:szCs w:val="20"/>
        </w:rPr>
        <w:t>Altogether</w:t>
      </w:r>
      <w:r w:rsidR="00995CB6">
        <w:rPr>
          <w:rFonts w:ascii="Arial" w:eastAsiaTheme="minorEastAsia" w:hAnsi="Arial" w:cs="Arial"/>
          <w:sz w:val="20"/>
          <w:szCs w:val="20"/>
        </w:rPr>
        <w:t>,</w:t>
      </w:r>
      <w:r w:rsidR="00114310">
        <w:rPr>
          <w:rFonts w:ascii="Arial" w:eastAsiaTheme="minorEastAsia" w:hAnsi="Arial" w:cs="Arial"/>
          <w:sz w:val="20"/>
          <w:szCs w:val="20"/>
        </w:rPr>
        <w:t xml:space="preserve"> this scheme is not attractive. </w:t>
      </w:r>
    </w:p>
    <w:p w14:paraId="7E720B90" w14:textId="77777777" w:rsidR="00E2717D" w:rsidRDefault="00E2717D" w:rsidP="00F927EF">
      <w:pPr>
        <w:jc w:val="both"/>
        <w:rPr>
          <w:rFonts w:eastAsia="Batang" w:cs="Arial"/>
          <w:szCs w:val="20"/>
          <w:lang w:val="en-GB"/>
        </w:rPr>
      </w:pPr>
    </w:p>
    <w:p w14:paraId="47C21B95" w14:textId="0E7786AA" w:rsidR="00E2717D" w:rsidRDefault="00BE7089" w:rsidP="00212A0A">
      <w:pPr>
        <w:pStyle w:val="Proposal"/>
        <w:rPr>
          <w:rFonts w:eastAsia="Batang"/>
          <w:lang w:val="en-GB"/>
        </w:rPr>
      </w:pPr>
      <w:bookmarkStart w:id="7" w:name="_Toc197720570"/>
      <w:r>
        <w:rPr>
          <w:lang w:val="en-GB"/>
        </w:rPr>
        <w:t>RAN1 to not consider the scheme of repeating</w:t>
      </w:r>
      <w:r w:rsidR="00141648">
        <w:rPr>
          <w:lang w:val="en-GB"/>
        </w:rPr>
        <w:t xml:space="preserve"> </w:t>
      </w:r>
      <w:r w:rsidR="00141648" w:rsidRPr="00ED4056">
        <w:t xml:space="preserve">PDCCH candidates in the two slots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141648" w:rsidRPr="00ED4056">
        <w:t xml:space="preserve"> 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+X</m:t>
        </m:r>
      </m:oMath>
      <w:r w:rsidR="00141648" w:rsidRPr="00ED4056">
        <w:t xml:space="preserve"> [or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00141648" w:rsidRPr="00ED4056">
        <w:t xml:space="preserve"> 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+1+X</m:t>
        </m:r>
      </m:oMath>
      <w:r w:rsidR="00141648" w:rsidRPr="00ED4056">
        <w:t xml:space="preserve"> ] associated with the same SSB index (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141648" w:rsidRPr="00ED4056">
        <w:t xml:space="preserve"> as defined in section 13 of TS 38.213) </w:t>
      </w:r>
      <w:r>
        <w:t>where</w:t>
      </w:r>
      <w:r w:rsidR="00141648" w:rsidRPr="00ED4056">
        <w:t xml:space="preserve"> </w:t>
      </w:r>
      <m:oMath>
        <m:r>
          <m:rPr>
            <m:sty m:val="bi"/>
          </m:rPr>
          <w:rPr>
            <w:rFonts w:ascii="Cambria Math" w:hAnsi="Cambria Math"/>
          </w:rPr>
          <m:t>X = 2</m:t>
        </m:r>
      </m:oMath>
      <w:r w:rsidR="00141648" w:rsidRPr="00ED4056">
        <w:t xml:space="preserve"> for </w:t>
      </w:r>
      <m:oMath>
        <m:r>
          <m:rPr>
            <m:sty m:val="bi"/>
          </m:rPr>
          <w:rPr>
            <w:rFonts w:ascii="Cambria Math" w:hAnsi="Cambria Math"/>
          </w:rPr>
          <m:t>M = ½</m:t>
        </m:r>
      </m:oMath>
      <w:r w:rsidR="00141648" w:rsidRPr="00ED4056">
        <w:t xml:space="preserve"> and </w:t>
      </w:r>
      <m:oMath>
        <m:r>
          <m:rPr>
            <m:sty m:val="bi"/>
          </m:rPr>
          <w:rPr>
            <w:rFonts w:ascii="Cambria Math" w:hAnsi="Cambria Math"/>
          </w:rPr>
          <m:t>X = 4</m:t>
        </m:r>
      </m:oMath>
      <w:r w:rsidR="00141648" w:rsidRPr="00ED4056">
        <w:t xml:space="preserve"> for </w:t>
      </w:r>
      <m:oMath>
        <m:r>
          <m:rPr>
            <m:sty m:val="bi"/>
          </m:rPr>
          <w:rPr>
            <w:rFonts w:ascii="Cambria Math" w:hAnsi="Cambria Math"/>
          </w:rPr>
          <m:t>M = 1</m:t>
        </m:r>
      </m:oMath>
      <w:r w:rsidR="00E4461B">
        <w:rPr>
          <w:rFonts w:eastAsiaTheme="minorEastAsia"/>
        </w:rPr>
        <w:t xml:space="preserve"> due to its limitations such as increased specification impact and increased buffer and delay requirements for PDCCH decoding as well as the </w:t>
      </w:r>
      <w:r w:rsidR="00F825C4">
        <w:rPr>
          <w:rFonts w:eastAsiaTheme="minorEastAsia"/>
        </w:rPr>
        <w:t xml:space="preserve">issue of backward compatibility </w:t>
      </w:r>
      <w:r w:rsidR="00480021">
        <w:rPr>
          <w:rFonts w:eastAsiaTheme="minorEastAsia"/>
        </w:rPr>
        <w:t xml:space="preserve">for the legacy UEs </w:t>
      </w:r>
      <w:r w:rsidR="0024174E">
        <w:rPr>
          <w:rFonts w:eastAsiaTheme="minorEastAsia"/>
        </w:rPr>
        <w:t>that are not able to monitor slot</w:t>
      </w:r>
      <w:r w:rsidR="00E4461B">
        <w:rPr>
          <w:rFonts w:eastAsiaTheme="minorEastAsia"/>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+X</m:t>
        </m:r>
      </m:oMath>
      <w:r w:rsidR="00AF1A47">
        <w:rPr>
          <w:rFonts w:eastAsiaTheme="minorEastAsia"/>
        </w:rPr>
        <w:t xml:space="preserve"> or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+1+X</m:t>
        </m:r>
      </m:oMath>
      <w:r w:rsidR="00AF1A47">
        <w:rPr>
          <w:rFonts w:eastAsiaTheme="minorEastAsia"/>
        </w:rPr>
        <w:t>.</w:t>
      </w:r>
      <w:bookmarkEnd w:id="7"/>
      <w:r w:rsidR="00AF1A47">
        <w:rPr>
          <w:rFonts w:eastAsiaTheme="minorEastAsia"/>
        </w:rPr>
        <w:t xml:space="preserve"> </w:t>
      </w:r>
    </w:p>
    <w:p w14:paraId="16AD75F0" w14:textId="3D11FC39" w:rsidR="00240665" w:rsidRDefault="002C6025" w:rsidP="00A81CF0">
      <w:pPr>
        <w:pStyle w:val="ListParagraph"/>
        <w:numPr>
          <w:ilvl w:val="0"/>
          <w:numId w:val="47"/>
        </w:numPr>
        <w:tabs>
          <w:tab w:val="left" w:pos="0"/>
        </w:tabs>
        <w:spacing w:line="240" w:lineRule="auto"/>
        <w:jc w:val="both"/>
        <w:rPr>
          <w:rFonts w:ascii="Arial" w:hAnsi="Arial" w:cs="Arial"/>
          <w:bCs/>
          <w:sz w:val="20"/>
          <w:szCs w:val="20"/>
        </w:rPr>
      </w:pPr>
      <w:r w:rsidRPr="00A81CF0">
        <w:rPr>
          <w:rFonts w:ascii="Arial" w:hAnsi="Arial" w:cs="Arial"/>
          <w:bCs/>
          <w:sz w:val="20"/>
          <w:szCs w:val="20"/>
        </w:rPr>
        <w:t xml:space="preserve">The PDCCH candidates in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81CF0">
        <w:rPr>
          <w:rFonts w:ascii="Arial" w:hAnsi="Arial" w:cs="Arial"/>
          <w:bCs/>
          <w:sz w:val="20"/>
          <w:szCs w:val="20"/>
        </w:rPr>
        <w:t xml:space="preserve"> associated respectively with different SSB in</w:t>
      </w:r>
      <w:r w:rsidR="00EE0B08" w:rsidRPr="00A81CF0">
        <w:rPr>
          <w:rFonts w:ascii="Arial" w:hAnsi="Arial" w:cs="Arial"/>
          <w:bCs/>
          <w:sz w:val="20"/>
          <w:szCs w:val="20"/>
        </w:rPr>
        <w:t>dices</w:t>
      </w:r>
      <w:r w:rsidRPr="00A81CF0">
        <w:rPr>
          <w:rFonts w:ascii="Arial" w:hAnsi="Arial" w:cs="Arial"/>
          <w:bCs/>
          <w:sz w:val="20"/>
          <w:szCs w:val="20"/>
        </w:rPr>
        <w:t xml:space="preserve"> are repetitions of each other </w:t>
      </w:r>
      <w:r w:rsidR="001F741F">
        <w:rPr>
          <w:rFonts w:ascii="Arial" w:hAnsi="Arial" w:cs="Arial"/>
          <w:bCs/>
          <w:sz w:val="20"/>
          <w:szCs w:val="20"/>
        </w:rPr>
        <w:t xml:space="preserve">(i.e., cross-beam repetition) </w:t>
      </w:r>
      <w:r w:rsidRPr="00A81CF0">
        <w:rPr>
          <w:rFonts w:ascii="Arial" w:hAnsi="Arial" w:cs="Arial"/>
          <w:bCs/>
          <w:sz w:val="20"/>
          <w:szCs w:val="20"/>
        </w:rPr>
        <w:t>and share the same aggregation level, coded bits and same candidate index</w:t>
      </w:r>
      <w:r w:rsidR="00E97C48" w:rsidRPr="00A81CF0">
        <w:rPr>
          <w:rFonts w:ascii="Arial" w:hAnsi="Arial" w:cs="Arial"/>
          <w:bCs/>
          <w:sz w:val="20"/>
          <w:szCs w:val="20"/>
        </w:rPr>
        <w:t xml:space="preserve">. </w:t>
      </w:r>
      <w:r w:rsidRPr="00A81CF0">
        <w:rPr>
          <w:rFonts w:ascii="Arial" w:hAnsi="Arial" w:cs="Arial"/>
          <w:bCs/>
          <w:sz w:val="20"/>
          <w:szCs w:val="20"/>
        </w:rPr>
        <w:t xml:space="preserve">For </w:t>
      </w:r>
      <m:oMath>
        <m:r>
          <w:rPr>
            <w:rFonts w:ascii="Cambria Math" w:hAnsi="Cambria Math" w:cs="Arial"/>
            <w:sz w:val="20"/>
            <w:szCs w:val="20"/>
          </w:rPr>
          <m:t>M=1/2</m:t>
        </m:r>
      </m:oMath>
      <w:r w:rsidRPr="00A81CF0">
        <w:rPr>
          <w:rFonts w:ascii="Arial" w:hAnsi="Arial" w:cs="Arial"/>
          <w:bCs/>
          <w:sz w:val="20"/>
          <w:szCs w:val="20"/>
        </w:rPr>
        <w:t xml:space="preserve"> and </w:t>
      </w:r>
      <m:oMath>
        <m:r>
          <w:rPr>
            <w:rFonts w:ascii="Cambria Math" w:hAnsi="Cambria Math" w:cs="Arial"/>
            <w:sz w:val="20"/>
            <w:szCs w:val="20"/>
          </w:rPr>
          <m:t>M=1</m:t>
        </m:r>
      </m:oMath>
      <w:r w:rsidRPr="00A81CF0">
        <w:rPr>
          <w:rFonts w:ascii="Arial" w:hAnsi="Arial" w:cs="Arial"/>
          <w:bCs/>
          <w:sz w:val="20"/>
          <w:szCs w:val="20"/>
        </w:rPr>
        <w:t>, the repeated PDCCH candidates in two consecutive slots associated with different SSB indexes</w:t>
      </w:r>
      <w:r w:rsidR="00F272EC" w:rsidRPr="00A81CF0">
        <w:rPr>
          <w:rFonts w:ascii="Arial" w:hAnsi="Arial" w:cs="Arial"/>
          <w:bCs/>
          <w:sz w:val="20"/>
          <w:szCs w:val="20"/>
        </w:rPr>
        <w:t xml:space="preserve">. </w:t>
      </w:r>
      <w:r w:rsidR="00C75FAF" w:rsidRPr="00A81CF0">
        <w:rPr>
          <w:rFonts w:ascii="Arial" w:hAnsi="Arial" w:cs="Arial"/>
          <w:bCs/>
          <w:sz w:val="20"/>
          <w:szCs w:val="20"/>
        </w:rPr>
        <w:t xml:space="preserve">The main argument from the proponents of this option is that </w:t>
      </w:r>
      <w:r w:rsidR="00C51665" w:rsidRPr="00A81CF0">
        <w:rPr>
          <w:rFonts w:ascii="Arial" w:hAnsi="Arial" w:cs="Arial"/>
          <w:bCs/>
          <w:sz w:val="20"/>
          <w:szCs w:val="20"/>
        </w:rPr>
        <w:t xml:space="preserve">PDCCH repetitions are the same for different SSB </w:t>
      </w:r>
      <w:r w:rsidR="00BE130B">
        <w:rPr>
          <w:rFonts w:ascii="Arial" w:hAnsi="Arial" w:cs="Arial"/>
          <w:bCs/>
          <w:sz w:val="20"/>
          <w:szCs w:val="20"/>
        </w:rPr>
        <w:t>indices</w:t>
      </w:r>
      <w:r w:rsidR="00BE130B" w:rsidRPr="00A81CF0">
        <w:rPr>
          <w:rFonts w:ascii="Arial" w:hAnsi="Arial" w:cs="Arial"/>
          <w:bCs/>
          <w:sz w:val="20"/>
          <w:szCs w:val="20"/>
        </w:rPr>
        <w:t xml:space="preserve"> </w:t>
      </w:r>
      <w:r w:rsidR="008C6D71" w:rsidRPr="00A81CF0">
        <w:rPr>
          <w:rFonts w:ascii="Arial" w:hAnsi="Arial" w:cs="Arial"/>
          <w:bCs/>
          <w:sz w:val="20"/>
          <w:szCs w:val="20"/>
        </w:rPr>
        <w:t>and the signals are the same from nei</w:t>
      </w:r>
      <w:r w:rsidR="006573DA" w:rsidRPr="00A81CF0">
        <w:rPr>
          <w:rFonts w:ascii="Arial" w:hAnsi="Arial" w:cs="Arial"/>
          <w:bCs/>
          <w:sz w:val="20"/>
          <w:szCs w:val="20"/>
        </w:rPr>
        <w:t>gh</w:t>
      </w:r>
      <w:r w:rsidR="008C6D71" w:rsidRPr="00A81CF0">
        <w:rPr>
          <w:rFonts w:ascii="Arial" w:hAnsi="Arial" w:cs="Arial"/>
          <w:bCs/>
          <w:sz w:val="20"/>
          <w:szCs w:val="20"/>
        </w:rPr>
        <w:t xml:space="preserve">bouring beams, the interference becomes </w:t>
      </w:r>
      <w:r w:rsidR="002E7E50">
        <w:rPr>
          <w:rFonts w:ascii="Arial" w:hAnsi="Arial" w:cs="Arial"/>
          <w:bCs/>
          <w:sz w:val="20"/>
          <w:szCs w:val="20"/>
        </w:rPr>
        <w:t xml:space="preserve">constructive since is </w:t>
      </w:r>
      <w:r w:rsidR="008C6D71" w:rsidRPr="00A81CF0">
        <w:rPr>
          <w:rFonts w:ascii="Arial" w:hAnsi="Arial" w:cs="Arial"/>
          <w:bCs/>
          <w:sz w:val="20"/>
          <w:szCs w:val="20"/>
        </w:rPr>
        <w:t>the same signal that can be combined</w:t>
      </w:r>
      <w:r w:rsidR="00EE10CA" w:rsidRPr="00A81CF0">
        <w:rPr>
          <w:rFonts w:ascii="Arial" w:hAnsi="Arial" w:cs="Arial"/>
          <w:bCs/>
          <w:sz w:val="20"/>
          <w:szCs w:val="20"/>
        </w:rPr>
        <w:t xml:space="preserve"> </w:t>
      </w:r>
      <w:r w:rsidR="00EE10CA" w:rsidRPr="00A81CF0">
        <w:rPr>
          <w:rFonts w:ascii="Arial" w:hAnsi="Arial" w:cs="Arial"/>
          <w:bCs/>
          <w:sz w:val="20"/>
          <w:szCs w:val="20"/>
        </w:rPr>
        <w:fldChar w:fldCharType="begin"/>
      </w:r>
      <w:r w:rsidR="00EE10CA" w:rsidRPr="00A81CF0">
        <w:rPr>
          <w:rFonts w:ascii="Arial" w:hAnsi="Arial" w:cs="Arial"/>
          <w:bCs/>
          <w:sz w:val="20"/>
          <w:szCs w:val="20"/>
        </w:rPr>
        <w:instrText xml:space="preserve"> REF _Ref197473911 \r \h </w:instrText>
      </w:r>
      <w:r w:rsidR="00A81CF0" w:rsidRPr="00A81CF0">
        <w:rPr>
          <w:rFonts w:ascii="Arial" w:hAnsi="Arial" w:cs="Arial"/>
          <w:bCs/>
          <w:sz w:val="20"/>
          <w:szCs w:val="20"/>
        </w:rPr>
        <w:instrText xml:space="preserve"> \* MERGEFORMAT </w:instrText>
      </w:r>
      <w:r w:rsidR="00EE10CA" w:rsidRPr="00A81CF0">
        <w:rPr>
          <w:rFonts w:ascii="Arial" w:hAnsi="Arial" w:cs="Arial"/>
          <w:bCs/>
          <w:sz w:val="20"/>
          <w:szCs w:val="20"/>
        </w:rPr>
      </w:r>
      <w:r w:rsidR="00EE10CA" w:rsidRPr="00A81CF0">
        <w:rPr>
          <w:rFonts w:ascii="Arial" w:hAnsi="Arial" w:cs="Arial"/>
          <w:bCs/>
          <w:sz w:val="20"/>
          <w:szCs w:val="20"/>
        </w:rPr>
        <w:fldChar w:fldCharType="separate"/>
      </w:r>
      <w:r w:rsidR="00EE10CA" w:rsidRPr="00A81CF0">
        <w:rPr>
          <w:rFonts w:ascii="Arial" w:hAnsi="Arial" w:cs="Arial"/>
          <w:bCs/>
          <w:sz w:val="20"/>
          <w:szCs w:val="20"/>
        </w:rPr>
        <w:t>[6]</w:t>
      </w:r>
      <w:r w:rsidR="00EE10CA" w:rsidRPr="00A81CF0">
        <w:rPr>
          <w:rFonts w:ascii="Arial" w:hAnsi="Arial" w:cs="Arial"/>
          <w:bCs/>
          <w:sz w:val="20"/>
          <w:szCs w:val="20"/>
        </w:rPr>
        <w:fldChar w:fldCharType="end"/>
      </w:r>
      <w:r w:rsidR="008C6D71" w:rsidRPr="00A81CF0">
        <w:rPr>
          <w:rFonts w:ascii="Arial" w:hAnsi="Arial" w:cs="Arial"/>
          <w:bCs/>
          <w:sz w:val="20"/>
          <w:szCs w:val="20"/>
        </w:rPr>
        <w:t>.</w:t>
      </w:r>
      <w:r w:rsidR="00FC7CC3" w:rsidRPr="00A81CF0">
        <w:rPr>
          <w:rFonts w:ascii="Arial" w:hAnsi="Arial" w:cs="Arial"/>
          <w:bCs/>
          <w:sz w:val="20"/>
          <w:szCs w:val="20"/>
        </w:rPr>
        <w:t xml:space="preserve"> </w:t>
      </w:r>
      <w:r w:rsidR="00537498">
        <w:rPr>
          <w:rFonts w:ascii="Arial" w:hAnsi="Arial" w:cs="Arial"/>
          <w:bCs/>
          <w:sz w:val="20"/>
          <w:szCs w:val="20"/>
        </w:rPr>
        <w:t>However</w:t>
      </w:r>
      <w:r w:rsidR="006747A3" w:rsidRPr="006747A3">
        <w:rPr>
          <w:rFonts w:ascii="Arial" w:hAnsi="Arial" w:cs="Arial"/>
          <w:bCs/>
          <w:sz w:val="20"/>
          <w:szCs w:val="20"/>
        </w:rPr>
        <w:t xml:space="preserve">, the UEs associated with one SSB index may not be able to receive the PDCCH associated with another SSB beam index with good coverage and in practice it can only work </w:t>
      </w:r>
      <w:r w:rsidR="005D1C25">
        <w:rPr>
          <w:rFonts w:ascii="Arial" w:hAnsi="Arial" w:cs="Arial"/>
          <w:bCs/>
          <w:sz w:val="20"/>
          <w:szCs w:val="20"/>
        </w:rPr>
        <w:t>in</w:t>
      </w:r>
      <w:r w:rsidR="006747A3" w:rsidRPr="006747A3">
        <w:rPr>
          <w:rFonts w:ascii="Arial" w:hAnsi="Arial" w:cs="Arial"/>
          <w:bCs/>
          <w:sz w:val="20"/>
          <w:szCs w:val="20"/>
        </w:rPr>
        <w:t xml:space="preserve"> best-effort manner, which </w:t>
      </w:r>
      <w:r w:rsidR="00403343">
        <w:rPr>
          <w:rFonts w:ascii="Arial" w:hAnsi="Arial" w:cs="Arial"/>
          <w:bCs/>
          <w:sz w:val="20"/>
          <w:szCs w:val="20"/>
        </w:rPr>
        <w:t>is not</w:t>
      </w:r>
      <w:r w:rsidR="006747A3" w:rsidRPr="006747A3">
        <w:rPr>
          <w:rFonts w:ascii="Arial" w:hAnsi="Arial" w:cs="Arial"/>
          <w:bCs/>
          <w:sz w:val="20"/>
          <w:szCs w:val="20"/>
        </w:rPr>
        <w:t xml:space="preserve"> attractive with respect to coverage enhancement.</w:t>
      </w:r>
    </w:p>
    <w:p w14:paraId="6F2057A5" w14:textId="77777777" w:rsidR="005D1C25" w:rsidRPr="008129F2" w:rsidRDefault="005D1C25" w:rsidP="008129F2"/>
    <w:p w14:paraId="03A44FBE" w14:textId="19CB621C" w:rsidR="006747A3" w:rsidRPr="00294E13" w:rsidRDefault="00294E13" w:rsidP="005D1C25">
      <w:pPr>
        <w:pStyle w:val="Proposal"/>
      </w:pPr>
      <w:bookmarkStart w:id="8" w:name="_Toc197720571"/>
      <w:r>
        <w:t xml:space="preserve">The scheme of </w:t>
      </w:r>
      <w:r w:rsidRPr="00A81CF0">
        <w:rPr>
          <w:lang w:eastAsia="en-US"/>
        </w:rPr>
        <w:t>repea</w:t>
      </w:r>
      <w:r>
        <w:t>ting</w:t>
      </w:r>
      <w:r w:rsidRPr="00A81CF0">
        <w:rPr>
          <w:lang w:eastAsia="en-US"/>
        </w:rPr>
        <w:t xml:space="preserve"> PDCCH candidates in two consecutive slots associated with different SSB indexes</w:t>
      </w:r>
      <w:r>
        <w:t xml:space="preserve"> for </w:t>
      </w:r>
      <m:oMath>
        <m:r>
          <m:rPr>
            <m:sty m:val="bi"/>
          </m:rPr>
          <w:rPr>
            <w:rFonts w:ascii="Cambria Math" w:hAnsi="Cambria Math"/>
          </w:rPr>
          <m:t>M=1/2</m:t>
        </m:r>
      </m:oMath>
      <w:r w:rsidRPr="00A81CF0">
        <w:rPr>
          <w:lang w:eastAsia="en-US"/>
        </w:rPr>
        <w:t xml:space="preserve"> and </w:t>
      </w:r>
      <m:oMath>
        <m:r>
          <m:rPr>
            <m:sty m:val="bi"/>
          </m:rPr>
          <w:rPr>
            <w:rFonts w:ascii="Cambria Math" w:hAnsi="Cambria Math"/>
          </w:rPr>
          <m:t>M=1</m:t>
        </m:r>
      </m:oMath>
      <w:r>
        <w:t xml:space="preserve"> </w:t>
      </w:r>
      <w:r w:rsidR="005D1C25">
        <w:t>can only work in best-effort manner across different UE locations within the cell</w:t>
      </w:r>
      <w:r w:rsidR="001B59E3">
        <w:t xml:space="preserve"> and hence may not be an attractive solution with respect to coverage enhancement.</w:t>
      </w:r>
      <w:bookmarkEnd w:id="8"/>
      <w:r w:rsidR="001B59E3">
        <w:t xml:space="preserve"> </w:t>
      </w:r>
    </w:p>
    <w:p w14:paraId="71C480EB" w14:textId="51CCCBEB" w:rsidR="00E64AE3" w:rsidRDefault="00E64AE3" w:rsidP="00A052A8">
      <w:pPr>
        <w:tabs>
          <w:tab w:val="left" w:pos="0"/>
        </w:tabs>
        <w:spacing w:line="240" w:lineRule="auto"/>
        <w:jc w:val="center"/>
        <w:rPr>
          <w:rFonts w:cs="Arial"/>
          <w:bCs/>
          <w:szCs w:val="20"/>
        </w:rPr>
      </w:pPr>
    </w:p>
    <w:p w14:paraId="08E6D900" w14:textId="48AA04D1" w:rsidR="00EB773B" w:rsidRDefault="005248BD" w:rsidP="008129F2">
      <w:pPr>
        <w:tabs>
          <w:tab w:val="left" w:pos="0"/>
        </w:tabs>
        <w:spacing w:line="240" w:lineRule="auto"/>
        <w:jc w:val="both"/>
        <w:rPr>
          <w:rFonts w:cs="Arial"/>
          <w:bCs/>
          <w:szCs w:val="20"/>
        </w:rPr>
      </w:pPr>
      <w:r>
        <w:rPr>
          <w:rFonts w:cs="Arial"/>
          <w:bCs/>
          <w:szCs w:val="20"/>
        </w:rPr>
        <w:t>T</w:t>
      </w:r>
      <w:r w:rsidR="00FC7CC3" w:rsidRPr="008129F2">
        <w:rPr>
          <w:rFonts w:cs="Arial"/>
          <w:bCs/>
          <w:szCs w:val="20"/>
        </w:rPr>
        <w:t>he same argument</w:t>
      </w:r>
      <w:r w:rsidR="008129F2">
        <w:rPr>
          <w:rFonts w:cs="Arial"/>
          <w:bCs/>
          <w:szCs w:val="20"/>
        </w:rPr>
        <w:t xml:space="preserve"> mentioned above for the</w:t>
      </w:r>
      <w:r w:rsidR="001F741F">
        <w:rPr>
          <w:rFonts w:cs="Arial"/>
          <w:bCs/>
          <w:szCs w:val="20"/>
        </w:rPr>
        <w:t xml:space="preserve"> scheme of cross-beam repetition</w:t>
      </w:r>
      <w:r w:rsidR="00FC7CC3" w:rsidRPr="008129F2">
        <w:rPr>
          <w:rFonts w:cs="Arial"/>
          <w:bCs/>
          <w:szCs w:val="20"/>
        </w:rPr>
        <w:t xml:space="preserve"> is equally applicable even if there exist different physical beams corresponding to different SSB beams simultaneously. </w:t>
      </w:r>
      <w:r w:rsidR="00071160" w:rsidRPr="008129F2">
        <w:rPr>
          <w:rFonts w:cs="Arial"/>
          <w:bCs/>
          <w:szCs w:val="20"/>
        </w:rPr>
        <w:t>Additionally, even if there is an inter</w:t>
      </w:r>
      <w:r w:rsidR="0092179B" w:rsidRPr="008129F2">
        <w:rPr>
          <w:rFonts w:cs="Arial"/>
          <w:bCs/>
          <w:szCs w:val="20"/>
        </w:rPr>
        <w:t xml:space="preserve">ference, </w:t>
      </w:r>
      <w:r w:rsidR="0092179B" w:rsidRPr="008129F2">
        <w:rPr>
          <w:rFonts w:eastAsia="Calibri" w:cs="Arial"/>
          <w:bCs/>
          <w:szCs w:val="20"/>
        </w:rPr>
        <w:t>the overlapping issue can be further embraced by cell planning</w:t>
      </w:r>
      <w:r w:rsidR="00DA72C5" w:rsidRPr="008129F2">
        <w:rPr>
          <w:rFonts w:eastAsia="Calibri" w:cs="Arial"/>
          <w:bCs/>
          <w:szCs w:val="20"/>
        </w:rPr>
        <w:t xml:space="preserve">. For instance, the network can assign the SSB indices sharing the same primary cell ID to </w:t>
      </w:r>
      <w:r w:rsidR="003F64EF" w:rsidRPr="008129F2">
        <w:rPr>
          <w:rFonts w:eastAsia="Calibri" w:cs="Arial"/>
          <w:bCs/>
          <w:szCs w:val="20"/>
        </w:rPr>
        <w:t>neighboring</w:t>
      </w:r>
      <w:r w:rsidR="00DA72C5" w:rsidRPr="008129F2">
        <w:rPr>
          <w:rFonts w:eastAsia="Calibri" w:cs="Arial"/>
          <w:bCs/>
          <w:szCs w:val="20"/>
        </w:rPr>
        <w:t xml:space="preserve"> geographical regions if there is no overlapping of consecutive slots while assign the other SSB indices to geographical regions that are far away.</w:t>
      </w:r>
      <w:r w:rsidR="00516CCC" w:rsidRPr="008129F2">
        <w:rPr>
          <w:rFonts w:cs="Arial"/>
          <w:bCs/>
          <w:szCs w:val="20"/>
        </w:rPr>
        <w:t xml:space="preserve"> </w:t>
      </w:r>
      <w:r>
        <w:rPr>
          <w:rFonts w:cs="Arial"/>
          <w:bCs/>
          <w:szCs w:val="20"/>
        </w:rPr>
        <w:t xml:space="preserve">This is illustrated in </w:t>
      </w:r>
      <w:r>
        <w:rPr>
          <w:rFonts w:cs="Arial"/>
          <w:bCs/>
          <w:szCs w:val="20"/>
        </w:rPr>
        <w:fldChar w:fldCharType="begin"/>
      </w:r>
      <w:r>
        <w:rPr>
          <w:rFonts w:cs="Arial"/>
          <w:bCs/>
          <w:szCs w:val="20"/>
        </w:rPr>
        <w:instrText xml:space="preserve"> REF _Ref197683410 \h </w:instrText>
      </w:r>
      <w:r>
        <w:rPr>
          <w:rFonts w:cs="Arial"/>
          <w:bCs/>
          <w:szCs w:val="20"/>
        </w:rPr>
      </w:r>
      <w:r>
        <w:rPr>
          <w:rFonts w:cs="Arial"/>
          <w:bCs/>
          <w:szCs w:val="20"/>
        </w:rPr>
        <w:fldChar w:fldCharType="separate"/>
      </w:r>
      <w:r>
        <w:t xml:space="preserve">Figure </w:t>
      </w:r>
      <w:r>
        <w:rPr>
          <w:noProof/>
        </w:rPr>
        <w:t>2</w:t>
      </w:r>
      <w:r>
        <w:rPr>
          <w:rFonts w:cs="Arial"/>
          <w:bCs/>
          <w:szCs w:val="20"/>
        </w:rPr>
        <w:fldChar w:fldCharType="end"/>
      </w:r>
      <w:r>
        <w:rPr>
          <w:rFonts w:cs="Arial"/>
          <w:bCs/>
          <w:szCs w:val="20"/>
        </w:rPr>
        <w:t>.</w:t>
      </w:r>
    </w:p>
    <w:p w14:paraId="1E105180" w14:textId="77777777" w:rsidR="00822B4E" w:rsidRDefault="00D66005" w:rsidP="00822B4E">
      <w:pPr>
        <w:tabs>
          <w:tab w:val="left" w:pos="0"/>
        </w:tabs>
        <w:spacing w:line="240" w:lineRule="auto"/>
        <w:jc w:val="both"/>
        <w:rPr>
          <w:rFonts w:cs="Arial"/>
          <w:bCs/>
          <w:szCs w:val="20"/>
        </w:rPr>
      </w:pPr>
      <w:r>
        <w:rPr>
          <w:rFonts w:cs="Arial"/>
          <w:bCs/>
          <w:szCs w:val="20"/>
        </w:rPr>
        <w:t xml:space="preserve">The impact </w:t>
      </w:r>
      <w:r w:rsidR="00EB773B">
        <w:rPr>
          <w:rFonts w:cs="Arial"/>
          <w:bCs/>
          <w:szCs w:val="20"/>
        </w:rPr>
        <w:t xml:space="preserve">of </w:t>
      </w:r>
      <w:r>
        <w:rPr>
          <w:rFonts w:cs="Arial"/>
          <w:bCs/>
          <w:szCs w:val="20"/>
        </w:rPr>
        <w:t>the</w:t>
      </w:r>
      <w:r w:rsidR="00EB773B">
        <w:rPr>
          <w:rFonts w:cs="Arial"/>
          <w:bCs/>
          <w:szCs w:val="20"/>
        </w:rPr>
        <w:t xml:space="preserve"> different schemes discussed above </w:t>
      </w:r>
      <w:r w:rsidR="00653F6C">
        <w:rPr>
          <w:rFonts w:cs="Arial"/>
          <w:bCs/>
          <w:szCs w:val="20"/>
        </w:rPr>
        <w:t xml:space="preserve">is summarized in </w:t>
      </w:r>
      <w:r w:rsidR="002421B7">
        <w:rPr>
          <w:rFonts w:cs="Arial"/>
          <w:bCs/>
          <w:szCs w:val="20"/>
        </w:rPr>
        <w:fldChar w:fldCharType="begin"/>
      </w:r>
      <w:r w:rsidR="002421B7">
        <w:rPr>
          <w:rFonts w:cs="Arial"/>
          <w:bCs/>
          <w:szCs w:val="20"/>
        </w:rPr>
        <w:instrText xml:space="preserve"> REF _Ref197594171 \h </w:instrText>
      </w:r>
      <w:r w:rsidR="002421B7">
        <w:rPr>
          <w:rFonts w:cs="Arial"/>
          <w:bCs/>
          <w:szCs w:val="20"/>
        </w:rPr>
      </w:r>
      <w:r w:rsidR="002421B7">
        <w:rPr>
          <w:rFonts w:cs="Arial"/>
          <w:bCs/>
          <w:szCs w:val="20"/>
        </w:rPr>
        <w:fldChar w:fldCharType="separate"/>
      </w:r>
      <w:r w:rsidR="002421B7">
        <w:t xml:space="preserve">Table </w:t>
      </w:r>
      <w:r w:rsidR="002421B7">
        <w:rPr>
          <w:noProof/>
        </w:rPr>
        <w:t>2</w:t>
      </w:r>
      <w:r w:rsidR="002421B7">
        <w:rPr>
          <w:rFonts w:cs="Arial"/>
          <w:bCs/>
          <w:szCs w:val="20"/>
        </w:rPr>
        <w:fldChar w:fldCharType="end"/>
      </w:r>
      <w:r w:rsidR="00653F6C">
        <w:rPr>
          <w:rFonts w:cs="Arial"/>
          <w:bCs/>
          <w:szCs w:val="20"/>
        </w:rPr>
        <w:t xml:space="preserve">. </w:t>
      </w:r>
      <w:r w:rsidR="00516CCC" w:rsidRPr="008129F2">
        <w:rPr>
          <w:rFonts w:cs="Arial"/>
          <w:bCs/>
          <w:szCs w:val="20"/>
        </w:rPr>
        <w:t xml:space="preserve">Altogether, the </w:t>
      </w:r>
      <w:r w:rsidR="00D24AE5">
        <w:rPr>
          <w:rFonts w:cs="Arial"/>
          <w:bCs/>
          <w:szCs w:val="20"/>
        </w:rPr>
        <w:t xml:space="preserve">multiple SSB </w:t>
      </w:r>
      <w:r w:rsidR="005A3ADE">
        <w:rPr>
          <w:rFonts w:cs="Arial"/>
          <w:bCs/>
          <w:szCs w:val="20"/>
        </w:rPr>
        <w:t>beams</w:t>
      </w:r>
      <w:r w:rsidR="00516CCC" w:rsidRPr="008129F2">
        <w:rPr>
          <w:rFonts w:cs="Arial"/>
          <w:bCs/>
          <w:szCs w:val="20"/>
        </w:rPr>
        <w:t xml:space="preserve"> issue of overlapping consecutive slots can be handled by network implementation and hence the same solution considered for M = 2 can be applied to M = 1 and M = ½, ensuing to have a unified solution for different cases of M.</w:t>
      </w:r>
    </w:p>
    <w:p w14:paraId="451852F3" w14:textId="4D93116D" w:rsidR="00E504B1" w:rsidRPr="00822B4E" w:rsidRDefault="00E504B1" w:rsidP="00822B4E">
      <w:pPr>
        <w:tabs>
          <w:tab w:val="left" w:pos="0"/>
        </w:tabs>
        <w:spacing w:line="240" w:lineRule="auto"/>
        <w:jc w:val="both"/>
        <w:rPr>
          <w:rFonts w:cs="Arial"/>
          <w:bCs/>
          <w:szCs w:val="20"/>
        </w:rPr>
      </w:pPr>
      <w:r>
        <w:rPr>
          <w:noProof/>
        </w:rPr>
        <w:lastRenderedPageBreak/>
        <mc:AlternateContent>
          <mc:Choice Requires="wpg">
            <w:drawing>
              <wp:anchor distT="0" distB="0" distL="114300" distR="114300" simplePos="0" relativeHeight="251664384" behindDoc="0" locked="0" layoutInCell="1" allowOverlap="1" wp14:anchorId="5220B66E" wp14:editId="11AE28C2">
                <wp:simplePos x="0" y="0"/>
                <wp:positionH relativeFrom="column">
                  <wp:posOffset>-110490</wp:posOffset>
                </wp:positionH>
                <wp:positionV relativeFrom="paragraph">
                  <wp:posOffset>613</wp:posOffset>
                </wp:positionV>
                <wp:extent cx="6764655" cy="2748915"/>
                <wp:effectExtent l="0" t="0" r="4445" b="0"/>
                <wp:wrapTopAndBottom/>
                <wp:docPr id="700400743" name="Group 1"/>
                <wp:cNvGraphicFramePr/>
                <a:graphic xmlns:a="http://schemas.openxmlformats.org/drawingml/2006/main">
                  <a:graphicData uri="http://schemas.microsoft.com/office/word/2010/wordprocessingGroup">
                    <wpg:wgp>
                      <wpg:cNvGrpSpPr/>
                      <wpg:grpSpPr>
                        <a:xfrm>
                          <a:off x="0" y="0"/>
                          <a:ext cx="6764655" cy="2748915"/>
                          <a:chOff x="0" y="0"/>
                          <a:chExt cx="6764655" cy="2749176"/>
                        </a:xfrm>
                      </wpg:grpSpPr>
                      <pic:pic xmlns:pic="http://schemas.openxmlformats.org/drawingml/2006/picture">
                        <pic:nvPicPr>
                          <pic:cNvPr id="6" name="Picture 5">
                            <a:extLst>
                              <a:ext uri="{FF2B5EF4-FFF2-40B4-BE49-F238E27FC236}">
                                <a16:creationId xmlns:a16="http://schemas.microsoft.com/office/drawing/2014/main" id="{261D73B7-1ACE-9CB2-CE81-FE298BF46FD2}"/>
                              </a:ext>
                            </a:extLst>
                          </pic:cNvPr>
                          <pic:cNvPicPr>
                            <a:picLocks noChangeAspect="1"/>
                          </pic:cNvPicPr>
                        </pic:nvPicPr>
                        <pic:blipFill>
                          <a:blip r:embed="rId13"/>
                          <a:stretch>
                            <a:fillRect/>
                          </a:stretch>
                        </pic:blipFill>
                        <pic:spPr>
                          <a:xfrm>
                            <a:off x="986118" y="0"/>
                            <a:ext cx="4308475" cy="1917065"/>
                          </a:xfrm>
                          <a:prstGeom prst="rect">
                            <a:avLst/>
                          </a:prstGeom>
                        </pic:spPr>
                      </pic:pic>
                      <wps:wsp>
                        <wps:cNvPr id="266884903" name="Text Box 1"/>
                        <wps:cNvSpPr txBox="1"/>
                        <wps:spPr>
                          <a:xfrm>
                            <a:off x="0" y="1971675"/>
                            <a:ext cx="6764655" cy="777501"/>
                          </a:xfrm>
                          <a:prstGeom prst="rect">
                            <a:avLst/>
                          </a:prstGeom>
                          <a:solidFill>
                            <a:prstClr val="white"/>
                          </a:solidFill>
                          <a:ln>
                            <a:noFill/>
                          </a:ln>
                        </wps:spPr>
                        <wps:txbx>
                          <w:txbxContent>
                            <w:p w14:paraId="31E6612D" w14:textId="5EE035A1" w:rsidR="002E2ACE" w:rsidRDefault="002E2ACE" w:rsidP="002E2ACE">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492FDC">
                                <w:t xml:space="preserve">Illustration of different physical beams used simultaneously for different SSB beams, where the number indicated in cell represents the SSB beam index: a) same content </w:t>
                              </w:r>
                              <w:r w:rsidR="00AB1BF8">
                                <w:t>across</w:t>
                              </w:r>
                              <w:r w:rsidR="002E7D19">
                                <w:t xml:space="preserve"> SSB</w:t>
                              </w:r>
                              <w:r w:rsidR="00AB1BF8">
                                <w:t xml:space="preserve"> beams sharing the same primary cell ID </w:t>
                              </w:r>
                              <w:r w:rsidR="002E7D19">
                                <w:t xml:space="preserve">for </w:t>
                              </w:r>
                              <w:r w:rsidRPr="00492FDC">
                                <w:t xml:space="preserve">PDCCH CSS Type0 </w:t>
                              </w:r>
                              <w:r w:rsidR="002E7D19">
                                <w:t>(</w:t>
                              </w:r>
                              <w:r w:rsidRPr="00492FDC">
                                <w:t>and PDSCH SIB1</w:t>
                              </w:r>
                              <w:r w:rsidR="002E7D19">
                                <w:t>) and</w:t>
                              </w:r>
                              <w:r w:rsidRPr="00492FDC">
                                <w:t xml:space="preserve"> b) </w:t>
                              </w:r>
                              <w:r w:rsidR="002E7D19">
                                <w:t>different</w:t>
                              </w:r>
                              <w:r w:rsidR="002E7D19" w:rsidRPr="00492FDC">
                                <w:t xml:space="preserve"> content </w:t>
                              </w:r>
                              <w:r w:rsidR="002E7D19">
                                <w:t xml:space="preserve">across SSB beam indices 0 and 1 sharing the same primary cell ID for </w:t>
                              </w:r>
                              <w:r w:rsidR="002E7D19" w:rsidRPr="00492FDC">
                                <w:t xml:space="preserve">PDCCH CSS Type0 </w:t>
                              </w:r>
                              <w:r w:rsidR="002E7D19">
                                <w:t>(</w:t>
                              </w:r>
                              <w:r w:rsidR="002E7D19" w:rsidRPr="00492FDC">
                                <w:t>and PDSCH SIB1</w:t>
                              </w:r>
                              <w:r w:rsidR="002E7D19">
                                <w:t>).</w:t>
                              </w:r>
                            </w:p>
                            <w:p w14:paraId="5A443FEE" w14:textId="77777777" w:rsidR="00E504B1" w:rsidRDefault="00E504B1" w:rsidP="00E504B1">
                              <w:pPr>
                                <w:rPr>
                                  <w:lang w:eastAsia="en-GB"/>
                                </w:rPr>
                              </w:pPr>
                            </w:p>
                            <w:p w14:paraId="76DB136E" w14:textId="77777777" w:rsidR="00E504B1" w:rsidRDefault="00E504B1" w:rsidP="00E504B1">
                              <w:pPr>
                                <w:rPr>
                                  <w:lang w:eastAsia="en-GB"/>
                                </w:rPr>
                              </w:pPr>
                            </w:p>
                            <w:p w14:paraId="0E0F787A" w14:textId="77777777" w:rsidR="00E504B1" w:rsidRPr="00E504B1" w:rsidRDefault="00E504B1" w:rsidP="00E504B1">
                              <w:pPr>
                                <w:rPr>
                                  <w:lang w:eastAsia="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20B66E" id="Group 1" o:spid="_x0000_s1026" style="position:absolute;left:0;text-align:left;margin-left:-8.7pt;margin-top:.05pt;width:532.65pt;height:216.45pt;z-index:251664384;mso-height-relative:margin" coordsize="67646,27491"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&#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9861;width:43084;height:1917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">
                  <v:imagedata r:id="rId14" o:title=""/>
                </v:shape>
                <v:shapetype id="_x0000_t202" coordsize="21600,21600" o:spt="202" path="m,l,21600r21600,l21600,xe">
                  <v:stroke joinstyle="miter"/>
                  <v:path gradientshapeok="t" o:connecttype="rect"/>
                </v:shapetype>
                <v:shape id="Text Box 1" o:spid="_x0000_s1028" type="#_x0000_t202" style="position:absolute;top:19716;width:67646;height:77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" stroked="f">
                  <v:textbox inset="0,0,0,0">
                    <w:txbxContent>
                      <w:p w14:paraId="31E6612D" w14:textId="5EE035A1" w:rsidR="002E2ACE" w:rsidRDefault="002E2ACE" w:rsidP="002E2ACE">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492FDC">
                          <w:t xml:space="preserve">Illustration of different physical beams used simultaneously for different SSB beams, where the number indicated in cell represents the SSB beam index: a) same content </w:t>
                        </w:r>
                        <w:r w:rsidR="00AB1BF8">
                          <w:t>across</w:t>
                        </w:r>
                        <w:r w:rsidR="002E7D19">
                          <w:t xml:space="preserve"> SSB</w:t>
                        </w:r>
                        <w:r w:rsidR="00AB1BF8">
                          <w:t xml:space="preserve"> beams sharing the same primary cell ID </w:t>
                        </w:r>
                        <w:r w:rsidR="002E7D19">
                          <w:t xml:space="preserve">for </w:t>
                        </w:r>
                        <w:r w:rsidRPr="00492FDC">
                          <w:t xml:space="preserve">PDCCH CSS Type0 </w:t>
                        </w:r>
                        <w:r w:rsidR="002E7D19">
                          <w:t>(</w:t>
                        </w:r>
                        <w:r w:rsidRPr="00492FDC">
                          <w:t>and PDSCH SIB1</w:t>
                        </w:r>
                        <w:r w:rsidR="002E7D19">
                          <w:t>) and</w:t>
                        </w:r>
                        <w:r w:rsidRPr="00492FDC">
                          <w:t xml:space="preserve"> b) </w:t>
                        </w:r>
                        <w:r w:rsidR="002E7D19">
                          <w:t>different</w:t>
                        </w:r>
                        <w:r w:rsidR="002E7D19" w:rsidRPr="00492FDC">
                          <w:t xml:space="preserve"> content </w:t>
                        </w:r>
                        <w:r w:rsidR="002E7D19">
                          <w:t xml:space="preserve">across SSB beam indices 0 and 1 sharing the same primary cell ID for </w:t>
                        </w:r>
                        <w:r w:rsidR="002E7D19" w:rsidRPr="00492FDC">
                          <w:t xml:space="preserve">PDCCH CSS Type0 </w:t>
                        </w:r>
                        <w:r w:rsidR="002E7D19">
                          <w:t>(</w:t>
                        </w:r>
                        <w:r w:rsidR="002E7D19" w:rsidRPr="00492FDC">
                          <w:t>and PDSCH SIB1</w:t>
                        </w:r>
                        <w:r w:rsidR="002E7D19">
                          <w:t>).</w:t>
                        </w:r>
                      </w:p>
                      <w:p w14:paraId="5A443FEE" w14:textId="77777777" w:rsidR="00E504B1" w:rsidRDefault="00E504B1" w:rsidP="00E504B1">
                        <w:pPr>
                          <w:rPr>
                            <w:lang w:eastAsia="en-GB"/>
                          </w:rPr>
                        </w:pPr>
                      </w:p>
                      <w:p w14:paraId="76DB136E" w14:textId="77777777" w:rsidR="00E504B1" w:rsidRDefault="00E504B1" w:rsidP="00E504B1">
                        <w:pPr>
                          <w:rPr>
                            <w:lang w:eastAsia="en-GB"/>
                          </w:rPr>
                        </w:pPr>
                      </w:p>
                      <w:p w14:paraId="0E0F787A" w14:textId="77777777" w:rsidR="00E504B1" w:rsidRPr="00E504B1" w:rsidRDefault="00E504B1" w:rsidP="00E504B1">
                        <w:pPr>
                          <w:rPr>
                            <w:lang w:eastAsia="en-GB"/>
                          </w:rPr>
                        </w:pPr>
                      </w:p>
                    </w:txbxContent>
                  </v:textbox>
                </v:shape>
                <w10:wrap type="topAndBottom"/>
              </v:group>
            </w:pict>
          </mc:Fallback>
        </mc:AlternateContent>
      </w:r>
      <w:bookmarkStart w:id="9" w:name="_Ref197594171"/>
    </w:p>
    <w:p w14:paraId="0EF0DB45" w14:textId="4A3A994F" w:rsidR="00266977" w:rsidRPr="008B714D" w:rsidRDefault="00266977" w:rsidP="008B714D">
      <w:r w:rsidRPr="008B714D">
        <w:t xml:space="preserve">Table </w:t>
      </w:r>
      <w:r w:rsidRPr="008B714D">
        <w:fldChar w:fldCharType="begin"/>
      </w:r>
      <w:r w:rsidRPr="008B714D">
        <w:instrText xml:space="preserve"> SEQ Table \* ARABIC </w:instrText>
      </w:r>
      <w:r w:rsidRPr="008B714D">
        <w:fldChar w:fldCharType="separate"/>
      </w:r>
      <w:r w:rsidRPr="008B714D">
        <w:t>2</w:t>
      </w:r>
      <w:r w:rsidRPr="008B714D">
        <w:fldChar w:fldCharType="end"/>
      </w:r>
      <w:bookmarkEnd w:id="9"/>
      <w:r w:rsidRPr="008B714D">
        <w:t xml:space="preserve">. </w:t>
      </w:r>
      <w:r w:rsidR="002421B7" w:rsidRPr="008B714D">
        <w:t>C</w:t>
      </w:r>
      <w:r w:rsidRPr="008B714D">
        <w:t xml:space="preserve">omparison </w:t>
      </w:r>
      <w:r w:rsidR="002421B7" w:rsidRPr="008B714D">
        <w:t xml:space="preserve">summary </w:t>
      </w:r>
      <w:r w:rsidRPr="008B714D">
        <w:t>of different schemes for repetition of PDCCH for Type0 CSS.</w:t>
      </w:r>
    </w:p>
    <w:tbl>
      <w:tblPr>
        <w:tblStyle w:val="TableGrid"/>
        <w:tblW w:w="10060" w:type="dxa"/>
        <w:tblLook w:val="04A0" w:firstRow="1" w:lastRow="0" w:firstColumn="1" w:lastColumn="0" w:noHBand="0" w:noVBand="1"/>
      </w:tblPr>
      <w:tblGrid>
        <w:gridCol w:w="2407"/>
        <w:gridCol w:w="2691"/>
        <w:gridCol w:w="2123"/>
        <w:gridCol w:w="2839"/>
      </w:tblGrid>
      <w:tr w:rsidR="00E17BB0" w14:paraId="5238EA5A" w14:textId="77777777" w:rsidTr="007E6DC3">
        <w:tc>
          <w:tcPr>
            <w:tcW w:w="2407" w:type="dxa"/>
          </w:tcPr>
          <w:p w14:paraId="33263DDF" w14:textId="02B6C799" w:rsidR="00E17BB0" w:rsidRPr="00E94A0F" w:rsidRDefault="00E17BB0" w:rsidP="009B712C">
            <w:pPr>
              <w:rPr>
                <w:rFonts w:cs="Arial"/>
                <w:sz w:val="18"/>
                <w:szCs w:val="18"/>
              </w:rPr>
            </w:pPr>
            <w:r w:rsidRPr="00E94A0F">
              <w:rPr>
                <w:rFonts w:cs="Arial"/>
                <w:sz w:val="18"/>
                <w:szCs w:val="18"/>
              </w:rPr>
              <w:t>S</w:t>
            </w:r>
            <w:r w:rsidR="002A5639" w:rsidRPr="00E94A0F">
              <w:rPr>
                <w:rFonts w:cs="Arial"/>
                <w:sz w:val="18"/>
                <w:szCs w:val="18"/>
              </w:rPr>
              <w:t>cheme</w:t>
            </w:r>
          </w:p>
        </w:tc>
        <w:tc>
          <w:tcPr>
            <w:tcW w:w="2691" w:type="dxa"/>
          </w:tcPr>
          <w:p w14:paraId="5D206588" w14:textId="7BDF47E0" w:rsidR="00E17BB0" w:rsidRPr="00E94A0F" w:rsidRDefault="00666A48" w:rsidP="009B712C">
            <w:pPr>
              <w:rPr>
                <w:rFonts w:cs="Arial"/>
                <w:sz w:val="18"/>
                <w:szCs w:val="18"/>
              </w:rPr>
            </w:pPr>
            <w:r w:rsidRPr="00E94A0F">
              <w:rPr>
                <w:rFonts w:cs="Arial"/>
                <w:sz w:val="18"/>
                <w:szCs w:val="18"/>
              </w:rPr>
              <w:t>Applicability</w:t>
            </w:r>
            <w:r w:rsidR="00895951" w:rsidRPr="00E94A0F">
              <w:rPr>
                <w:rFonts w:cs="Arial"/>
                <w:sz w:val="18"/>
                <w:szCs w:val="18"/>
              </w:rPr>
              <w:t xml:space="preserve"> from the network side</w:t>
            </w:r>
            <w:r w:rsidRPr="00E94A0F">
              <w:rPr>
                <w:rFonts w:cs="Arial"/>
                <w:sz w:val="18"/>
                <w:szCs w:val="18"/>
              </w:rPr>
              <w:t xml:space="preserve"> </w:t>
            </w:r>
          </w:p>
        </w:tc>
        <w:tc>
          <w:tcPr>
            <w:tcW w:w="2123" w:type="dxa"/>
          </w:tcPr>
          <w:p w14:paraId="3EE40439" w14:textId="67ACEE4C" w:rsidR="00E17BB0" w:rsidRPr="00E94A0F" w:rsidRDefault="002B657B" w:rsidP="009B712C">
            <w:pPr>
              <w:rPr>
                <w:rFonts w:cs="Arial"/>
                <w:sz w:val="18"/>
                <w:szCs w:val="18"/>
              </w:rPr>
            </w:pPr>
            <w:r w:rsidRPr="00E94A0F">
              <w:rPr>
                <w:rFonts w:cs="Arial"/>
                <w:sz w:val="18"/>
                <w:szCs w:val="18"/>
              </w:rPr>
              <w:t>Specification i</w:t>
            </w:r>
            <w:r w:rsidR="009F53FF" w:rsidRPr="00E94A0F">
              <w:rPr>
                <w:rFonts w:cs="Arial"/>
                <w:sz w:val="18"/>
                <w:szCs w:val="18"/>
              </w:rPr>
              <w:t>mpact</w:t>
            </w:r>
            <w:r w:rsidRPr="00E94A0F">
              <w:rPr>
                <w:rFonts w:cs="Arial"/>
                <w:sz w:val="18"/>
                <w:szCs w:val="18"/>
              </w:rPr>
              <w:t>/backward compatibility</w:t>
            </w:r>
          </w:p>
        </w:tc>
        <w:tc>
          <w:tcPr>
            <w:tcW w:w="2839" w:type="dxa"/>
          </w:tcPr>
          <w:p w14:paraId="4C82D52D" w14:textId="43CA7389" w:rsidR="00E17BB0" w:rsidRPr="00E94A0F" w:rsidRDefault="00B37D0C" w:rsidP="009B712C">
            <w:pPr>
              <w:rPr>
                <w:rFonts w:cs="Arial"/>
                <w:sz w:val="18"/>
                <w:szCs w:val="18"/>
              </w:rPr>
            </w:pPr>
            <w:r w:rsidRPr="00E94A0F">
              <w:rPr>
                <w:rFonts w:cs="Arial"/>
                <w:sz w:val="18"/>
                <w:szCs w:val="18"/>
              </w:rPr>
              <w:t>UE</w:t>
            </w:r>
            <w:r w:rsidR="004318C2" w:rsidRPr="00E94A0F">
              <w:rPr>
                <w:rFonts w:cs="Arial"/>
                <w:sz w:val="18"/>
                <w:szCs w:val="18"/>
              </w:rPr>
              <w:t xml:space="preserve"> complexity</w:t>
            </w:r>
            <w:r w:rsidR="00FF636F" w:rsidRPr="00E94A0F">
              <w:rPr>
                <w:rFonts w:cs="Arial"/>
                <w:sz w:val="18"/>
                <w:szCs w:val="18"/>
              </w:rPr>
              <w:t xml:space="preserve"> </w:t>
            </w:r>
            <w:r w:rsidR="00844038" w:rsidRPr="00E94A0F">
              <w:rPr>
                <w:rFonts w:cs="Arial"/>
                <w:sz w:val="18"/>
                <w:szCs w:val="18"/>
              </w:rPr>
              <w:t xml:space="preserve">or impact </w:t>
            </w:r>
            <w:r w:rsidR="00FF636F" w:rsidRPr="00E94A0F">
              <w:rPr>
                <w:rFonts w:cs="Arial"/>
                <w:sz w:val="18"/>
                <w:szCs w:val="18"/>
              </w:rPr>
              <w:t>compared to the legacy</w:t>
            </w:r>
          </w:p>
        </w:tc>
      </w:tr>
      <w:tr w:rsidR="007C0C5D" w14:paraId="5B74EC63" w14:textId="77777777" w:rsidTr="007E6DC3">
        <w:trPr>
          <w:trHeight w:val="3560"/>
        </w:trPr>
        <w:tc>
          <w:tcPr>
            <w:tcW w:w="2407" w:type="dxa"/>
          </w:tcPr>
          <w:p w14:paraId="149BDB15" w14:textId="7416A4EE" w:rsidR="007C0C5D" w:rsidRDefault="007C0C5D" w:rsidP="007C0C5D">
            <w:pPr>
              <w:rPr>
                <w:rFonts w:eastAsia="Batang" w:cs="Arial"/>
                <w:sz w:val="18"/>
                <w:szCs w:val="18"/>
                <w:lang w:val="en-GB" w:eastAsia="x-none"/>
              </w:rPr>
            </w:pPr>
            <w:r>
              <w:rPr>
                <w:rFonts w:eastAsia="Batang" w:cs="Arial"/>
                <w:sz w:val="18"/>
                <w:szCs w:val="18"/>
                <w:lang w:val="en-GB" w:eastAsia="x-none"/>
              </w:rPr>
              <w:t xml:space="preserve">Option 1: </w:t>
            </w:r>
            <w:r w:rsidRPr="00E94A0F">
              <w:rPr>
                <w:rFonts w:eastAsia="Batang" w:cs="Arial"/>
                <w:sz w:val="18"/>
                <w:szCs w:val="18"/>
                <w:lang w:val="en-GB" w:eastAsia="x-none"/>
              </w:rPr>
              <w:t xml:space="preserve">Support repeated PDCCH candidates in the two consecutive slots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oMath>
            <w:r w:rsidRPr="00E94A0F">
              <w:rPr>
                <w:rFonts w:eastAsia="Batang" w:cs="Arial"/>
                <w:sz w:val="18"/>
                <w:szCs w:val="18"/>
                <w:lang w:val="en-GB" w:eastAsia="x-none"/>
              </w:rPr>
              <w:t xml:space="preserve"> and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r>
                <w:rPr>
                  <w:rFonts w:ascii="Cambria Math" w:eastAsia="Batang" w:hAnsi="Cambria Math" w:cs="Arial"/>
                  <w:sz w:val="18"/>
                  <w:szCs w:val="18"/>
                  <w:lang w:val="en-GB" w:eastAsia="x-none"/>
                </w:rPr>
                <m:t>+1</m:t>
              </m:r>
            </m:oMath>
            <w:r w:rsidRPr="00E94A0F">
              <w:rPr>
                <w:rFonts w:eastAsia="Batang" w:cs="Arial"/>
                <w:sz w:val="18"/>
                <w:szCs w:val="18"/>
                <w:lang w:val="en-GB" w:eastAsia="x-none"/>
              </w:rPr>
              <w:t xml:space="preserve"> associated with the same SSB index</w:t>
            </w:r>
          </w:p>
        </w:tc>
        <w:tc>
          <w:tcPr>
            <w:tcW w:w="2691" w:type="dxa"/>
          </w:tcPr>
          <w:p w14:paraId="23C22D5B" w14:textId="77777777" w:rsidR="007C0C5D" w:rsidRPr="00E94A0F" w:rsidRDefault="007C0C5D" w:rsidP="007C0C5D">
            <w:pPr>
              <w:rPr>
                <w:rFonts w:cs="Arial"/>
                <w:sz w:val="18"/>
                <w:szCs w:val="18"/>
              </w:rPr>
            </w:pPr>
            <w:r w:rsidRPr="00E94A0F">
              <w:rPr>
                <w:rFonts w:cs="Arial"/>
                <w:sz w:val="18"/>
                <w:szCs w:val="18"/>
              </w:rPr>
              <w:t>Applicable to M = 2 in general</w:t>
            </w:r>
          </w:p>
          <w:p w14:paraId="6B52CF4D" w14:textId="77777777" w:rsidR="007C0C5D" w:rsidRPr="00E94A0F" w:rsidRDefault="007C0C5D" w:rsidP="007C0C5D">
            <w:pPr>
              <w:rPr>
                <w:rFonts w:cs="Arial"/>
                <w:sz w:val="18"/>
                <w:szCs w:val="18"/>
              </w:rPr>
            </w:pPr>
            <w:r w:rsidRPr="00E94A0F">
              <w:rPr>
                <w:rFonts w:cs="Arial"/>
                <w:sz w:val="18"/>
                <w:szCs w:val="18"/>
              </w:rPr>
              <w:t>Applicable to M = 1 and M = ½ if the satellite generates simultaneously different physical beams with respect to different SSB indices sharing same primary cell ID and the contents of Typ0 PDCCH and the scheduled SIB1 are same among beams.</w:t>
            </w:r>
          </w:p>
          <w:p w14:paraId="3A306243" w14:textId="56DA1AA0" w:rsidR="007C0C5D" w:rsidRPr="00E94A0F" w:rsidRDefault="000A5C2E" w:rsidP="007C0C5D">
            <w:pPr>
              <w:rPr>
                <w:rFonts w:cs="Arial"/>
                <w:sz w:val="18"/>
                <w:szCs w:val="18"/>
              </w:rPr>
            </w:pPr>
            <w:r>
              <w:rPr>
                <w:rFonts w:cs="Arial"/>
                <w:sz w:val="18"/>
                <w:szCs w:val="18"/>
              </w:rPr>
              <w:t>C</w:t>
            </w:r>
            <w:r w:rsidR="007C0C5D" w:rsidRPr="00E94A0F">
              <w:rPr>
                <w:rFonts w:cs="Arial"/>
                <w:sz w:val="18"/>
                <w:szCs w:val="18"/>
              </w:rPr>
              <w:t>ell planning can be utilized to address</w:t>
            </w:r>
            <w:r>
              <w:rPr>
                <w:rFonts w:cs="Arial"/>
                <w:sz w:val="18"/>
                <w:szCs w:val="18"/>
              </w:rPr>
              <w:t xml:space="preserve"> the interference, i.e. with different contents across beams</w:t>
            </w:r>
            <w:r w:rsidR="000E754B">
              <w:rPr>
                <w:rFonts w:cs="Arial"/>
                <w:sz w:val="18"/>
                <w:szCs w:val="18"/>
              </w:rPr>
              <w:t>.</w:t>
            </w:r>
          </w:p>
        </w:tc>
        <w:tc>
          <w:tcPr>
            <w:tcW w:w="2123" w:type="dxa"/>
          </w:tcPr>
          <w:p w14:paraId="183D8740" w14:textId="77777777" w:rsidR="007C0C5D" w:rsidRPr="00E94A0F" w:rsidRDefault="007C0C5D" w:rsidP="007C0C5D">
            <w:pPr>
              <w:rPr>
                <w:rFonts w:cs="Arial"/>
                <w:sz w:val="18"/>
                <w:szCs w:val="18"/>
              </w:rPr>
            </w:pPr>
            <w:r w:rsidRPr="00E94A0F">
              <w:rPr>
                <w:rFonts w:cs="Arial"/>
                <w:sz w:val="18"/>
                <w:szCs w:val="18"/>
              </w:rPr>
              <w:t>Lower specification impact</w:t>
            </w:r>
          </w:p>
          <w:p w14:paraId="6D366F91" w14:textId="0B7A7101" w:rsidR="007C0C5D" w:rsidRPr="00E94A0F" w:rsidRDefault="007C0C5D" w:rsidP="007C0C5D">
            <w:pPr>
              <w:rPr>
                <w:rFonts w:cs="Arial"/>
                <w:sz w:val="18"/>
                <w:szCs w:val="18"/>
              </w:rPr>
            </w:pPr>
            <w:r w:rsidRPr="00E94A0F">
              <w:rPr>
                <w:rFonts w:cs="Arial"/>
                <w:sz w:val="18"/>
                <w:szCs w:val="18"/>
              </w:rPr>
              <w:t>Backward compatibility is achieved</w:t>
            </w:r>
          </w:p>
        </w:tc>
        <w:tc>
          <w:tcPr>
            <w:tcW w:w="2839" w:type="dxa"/>
          </w:tcPr>
          <w:p w14:paraId="734DE32A" w14:textId="77777777" w:rsidR="007C0C5D" w:rsidRPr="00E94A0F" w:rsidRDefault="007C0C5D" w:rsidP="007C0C5D">
            <w:pPr>
              <w:rPr>
                <w:rFonts w:cs="Arial"/>
                <w:sz w:val="18"/>
                <w:szCs w:val="18"/>
              </w:rPr>
            </w:pPr>
            <w:r w:rsidRPr="00E94A0F">
              <w:rPr>
                <w:rFonts w:cs="Arial"/>
                <w:sz w:val="18"/>
                <w:szCs w:val="18"/>
              </w:rPr>
              <w:t xml:space="preserve">No increased number of PDCCH monitoring slots, </w:t>
            </w:r>
          </w:p>
          <w:p w14:paraId="5C62F59A" w14:textId="0E10BE1E" w:rsidR="007C0C5D" w:rsidRPr="00E94A0F" w:rsidRDefault="007C0C5D" w:rsidP="007C0C5D">
            <w:pPr>
              <w:rPr>
                <w:rFonts w:cs="Arial"/>
                <w:sz w:val="18"/>
                <w:szCs w:val="18"/>
              </w:rPr>
            </w:pPr>
            <w:r w:rsidRPr="00E94A0F">
              <w:rPr>
                <w:rFonts w:cs="Arial"/>
                <w:sz w:val="18"/>
                <w:szCs w:val="18"/>
              </w:rPr>
              <w:t xml:space="preserve">No coverage issues as in the scheme of cross-beam repetition. </w:t>
            </w:r>
          </w:p>
        </w:tc>
      </w:tr>
      <w:tr w:rsidR="00E17BB0" w14:paraId="50E890DB" w14:textId="77777777" w:rsidTr="007E6DC3">
        <w:tc>
          <w:tcPr>
            <w:tcW w:w="2407" w:type="dxa"/>
          </w:tcPr>
          <w:p w14:paraId="6C8351B7" w14:textId="2225EB1A" w:rsidR="00E17BB0" w:rsidRPr="00E94A0F" w:rsidRDefault="00826023" w:rsidP="009B712C">
            <w:pPr>
              <w:rPr>
                <w:rFonts w:cs="Arial"/>
                <w:sz w:val="18"/>
                <w:szCs w:val="18"/>
              </w:rPr>
            </w:pPr>
            <w:r>
              <w:rPr>
                <w:rFonts w:eastAsia="Batang" w:cs="Arial"/>
                <w:sz w:val="18"/>
                <w:szCs w:val="18"/>
                <w:lang w:val="en-GB" w:eastAsia="x-none"/>
              </w:rPr>
              <w:t xml:space="preserve">Option 2: </w:t>
            </w:r>
            <w:r w:rsidR="002B0B7C" w:rsidRPr="00E94A0F">
              <w:rPr>
                <w:rFonts w:eastAsia="Batang" w:cs="Arial"/>
                <w:sz w:val="18"/>
                <w:szCs w:val="18"/>
                <w:lang w:val="en-GB" w:eastAsia="x-none"/>
              </w:rPr>
              <w:t xml:space="preserve">Support </w:t>
            </w:r>
            <w:r w:rsidR="002B0B7C" w:rsidRPr="00E94A0F">
              <w:rPr>
                <w:rFonts w:eastAsia="SimSun" w:cs="Arial"/>
                <w:sz w:val="18"/>
                <w:szCs w:val="18"/>
                <w:lang w:eastAsia="x-none"/>
              </w:rPr>
              <w:t xml:space="preserve">repeated </w:t>
            </w:r>
            <w:r w:rsidR="002B0B7C" w:rsidRPr="00E94A0F">
              <w:rPr>
                <w:rFonts w:eastAsia="Batang" w:cs="Arial"/>
                <w:sz w:val="18"/>
                <w:szCs w:val="18"/>
                <w:lang w:val="en-GB" w:eastAsia="x-none"/>
              </w:rPr>
              <w:t xml:space="preserve">PDCCH candidates in the two slots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oMath>
            <w:r w:rsidR="002B0B7C" w:rsidRPr="00E94A0F">
              <w:rPr>
                <w:rFonts w:eastAsia="Batang" w:cs="Arial"/>
                <w:sz w:val="18"/>
                <w:szCs w:val="18"/>
                <w:lang w:val="en-GB" w:eastAsia="x-none"/>
              </w:rPr>
              <w:t xml:space="preserve"> and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r>
                <w:rPr>
                  <w:rFonts w:ascii="Cambria Math" w:eastAsia="Batang" w:hAnsi="Cambria Math" w:cs="Arial"/>
                  <w:sz w:val="18"/>
                  <w:szCs w:val="18"/>
                  <w:lang w:val="en-GB" w:eastAsia="x-none"/>
                </w:rPr>
                <m:t>+X</m:t>
              </m:r>
            </m:oMath>
            <w:r w:rsidR="002B0B7C" w:rsidRPr="00E94A0F">
              <w:rPr>
                <w:rFonts w:eastAsia="Batang" w:cs="Arial"/>
                <w:sz w:val="18"/>
                <w:szCs w:val="18"/>
                <w:lang w:val="en-GB" w:eastAsia="x-none"/>
              </w:rPr>
              <w:t xml:space="preserve"> [or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r>
                <w:rPr>
                  <w:rFonts w:ascii="Cambria Math" w:eastAsia="Batang" w:hAnsi="Cambria Math" w:cs="Arial"/>
                  <w:sz w:val="18"/>
                  <w:szCs w:val="18"/>
                  <w:lang w:val="en-GB" w:eastAsia="x-none"/>
                </w:rPr>
                <m:t>+1</m:t>
              </m:r>
            </m:oMath>
            <w:r w:rsidR="002B0B7C" w:rsidRPr="00E94A0F">
              <w:rPr>
                <w:rFonts w:eastAsia="Batang" w:cs="Arial"/>
                <w:sz w:val="18"/>
                <w:szCs w:val="18"/>
                <w:lang w:val="en-GB" w:eastAsia="x-none"/>
              </w:rPr>
              <w:t xml:space="preserve"> and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r>
                <w:rPr>
                  <w:rFonts w:ascii="Cambria Math" w:eastAsia="Batang" w:hAnsi="Cambria Math" w:cs="Arial"/>
                  <w:sz w:val="18"/>
                  <w:szCs w:val="18"/>
                  <w:lang w:val="en-GB" w:eastAsia="x-none"/>
                </w:rPr>
                <m:t>+1+X</m:t>
              </m:r>
            </m:oMath>
            <w:r w:rsidR="002B0B7C" w:rsidRPr="00E94A0F">
              <w:rPr>
                <w:rFonts w:eastAsia="Batang" w:cs="Arial"/>
                <w:sz w:val="18"/>
                <w:szCs w:val="18"/>
                <w:lang w:val="en-GB" w:eastAsia="x-none"/>
              </w:rPr>
              <w:t xml:space="preserve"> ] associated with the same SSB index where </w:t>
            </w:r>
            <m:oMath>
              <m:r>
                <w:rPr>
                  <w:rFonts w:ascii="Cambria Math" w:eastAsia="Batang" w:hAnsi="Cambria Math" w:cs="Arial"/>
                  <w:sz w:val="18"/>
                  <w:szCs w:val="18"/>
                  <w:lang w:eastAsia="x-none"/>
                </w:rPr>
                <m:t>X = 2</m:t>
              </m:r>
            </m:oMath>
            <w:r w:rsidR="002B0B7C" w:rsidRPr="00E94A0F">
              <w:rPr>
                <w:rFonts w:eastAsia="Batang" w:cs="Arial"/>
                <w:sz w:val="18"/>
                <w:szCs w:val="18"/>
                <w:lang w:eastAsia="x-none"/>
              </w:rPr>
              <w:t xml:space="preserve"> for </w:t>
            </w:r>
            <m:oMath>
              <m:r>
                <w:rPr>
                  <w:rFonts w:ascii="Cambria Math" w:eastAsia="Batang" w:hAnsi="Cambria Math" w:cs="Arial"/>
                  <w:sz w:val="18"/>
                  <w:szCs w:val="18"/>
                  <w:lang w:eastAsia="x-none"/>
                </w:rPr>
                <m:t>M = ½</m:t>
              </m:r>
            </m:oMath>
            <w:r w:rsidR="002B0B7C" w:rsidRPr="00E94A0F">
              <w:rPr>
                <w:rFonts w:eastAsia="Batang" w:cs="Arial"/>
                <w:sz w:val="18"/>
                <w:szCs w:val="18"/>
                <w:lang w:eastAsia="x-none"/>
              </w:rPr>
              <w:t xml:space="preserve"> and </w:t>
            </w:r>
            <m:oMath>
              <m:r>
                <w:rPr>
                  <w:rFonts w:ascii="Cambria Math" w:eastAsia="Batang" w:hAnsi="Cambria Math" w:cs="Arial"/>
                  <w:sz w:val="18"/>
                  <w:szCs w:val="18"/>
                  <w:lang w:eastAsia="x-none"/>
                </w:rPr>
                <m:t>X = 4</m:t>
              </m:r>
            </m:oMath>
            <w:r w:rsidR="002B0B7C" w:rsidRPr="00E94A0F">
              <w:rPr>
                <w:rFonts w:eastAsia="Batang" w:cs="Arial"/>
                <w:sz w:val="18"/>
                <w:szCs w:val="18"/>
                <w:lang w:eastAsia="x-none"/>
              </w:rPr>
              <w:t xml:space="preserve"> for </w:t>
            </w:r>
            <m:oMath>
              <m:r>
                <w:rPr>
                  <w:rFonts w:ascii="Cambria Math" w:eastAsia="Batang" w:hAnsi="Cambria Math" w:cs="Arial"/>
                  <w:sz w:val="18"/>
                  <w:szCs w:val="18"/>
                  <w:lang w:eastAsia="x-none"/>
                </w:rPr>
                <m:t>M = 1</m:t>
              </m:r>
            </m:oMath>
          </w:p>
        </w:tc>
        <w:tc>
          <w:tcPr>
            <w:tcW w:w="2691" w:type="dxa"/>
          </w:tcPr>
          <w:p w14:paraId="7EAF353A" w14:textId="77777777" w:rsidR="00A0652D" w:rsidRPr="00E94A0F" w:rsidRDefault="009F53FF" w:rsidP="009B712C">
            <w:pPr>
              <w:rPr>
                <w:rFonts w:cs="Arial"/>
                <w:sz w:val="18"/>
                <w:szCs w:val="18"/>
              </w:rPr>
            </w:pPr>
            <w:r w:rsidRPr="00E94A0F">
              <w:rPr>
                <w:rFonts w:cs="Arial"/>
                <w:sz w:val="18"/>
                <w:szCs w:val="18"/>
              </w:rPr>
              <w:t xml:space="preserve">Applicable to M = </w:t>
            </w:r>
            <w:r w:rsidR="004318C2" w:rsidRPr="00E94A0F">
              <w:rPr>
                <w:rFonts w:cs="Arial"/>
                <w:sz w:val="18"/>
                <w:szCs w:val="18"/>
              </w:rPr>
              <w:t>1, M</w:t>
            </w:r>
            <w:r w:rsidRPr="00E94A0F">
              <w:rPr>
                <w:rFonts w:cs="Arial"/>
                <w:sz w:val="18"/>
                <w:szCs w:val="18"/>
              </w:rPr>
              <w:t>=1/2 and M = 2</w:t>
            </w:r>
            <w:r w:rsidR="00DB2739" w:rsidRPr="00E94A0F">
              <w:rPr>
                <w:rFonts w:cs="Arial"/>
                <w:sz w:val="18"/>
                <w:szCs w:val="18"/>
              </w:rPr>
              <w:t xml:space="preserve"> </w:t>
            </w:r>
          </w:p>
          <w:p w14:paraId="04E2BD37" w14:textId="6DA76D5E" w:rsidR="00E17BB0" w:rsidRPr="00E94A0F" w:rsidRDefault="00A0652D" w:rsidP="009B712C">
            <w:pPr>
              <w:rPr>
                <w:rFonts w:cs="Arial"/>
                <w:sz w:val="18"/>
                <w:szCs w:val="18"/>
              </w:rPr>
            </w:pPr>
            <w:r w:rsidRPr="00E94A0F">
              <w:rPr>
                <w:rFonts w:cs="Arial"/>
                <w:sz w:val="18"/>
                <w:szCs w:val="18"/>
              </w:rPr>
              <w:t>I</w:t>
            </w:r>
            <w:r w:rsidR="00DB2739" w:rsidRPr="00E94A0F">
              <w:rPr>
                <w:rFonts w:cs="Arial"/>
                <w:sz w:val="18"/>
                <w:szCs w:val="18"/>
              </w:rPr>
              <w:t>ncreased beam switching</w:t>
            </w:r>
          </w:p>
        </w:tc>
        <w:tc>
          <w:tcPr>
            <w:tcW w:w="2123" w:type="dxa"/>
          </w:tcPr>
          <w:p w14:paraId="7F055F85" w14:textId="3EAD3726" w:rsidR="00E17BB0" w:rsidRPr="00E94A0F" w:rsidRDefault="004318C2" w:rsidP="005760DD">
            <w:pPr>
              <w:rPr>
                <w:rFonts w:cs="Arial"/>
                <w:sz w:val="18"/>
                <w:szCs w:val="18"/>
              </w:rPr>
            </w:pPr>
            <w:r w:rsidRPr="00E94A0F">
              <w:rPr>
                <w:rFonts w:cs="Arial"/>
                <w:sz w:val="18"/>
                <w:szCs w:val="18"/>
              </w:rPr>
              <w:t>Increased s</w:t>
            </w:r>
            <w:r w:rsidR="003F3251" w:rsidRPr="00E94A0F">
              <w:rPr>
                <w:rFonts w:cs="Arial"/>
                <w:sz w:val="18"/>
                <w:szCs w:val="18"/>
              </w:rPr>
              <w:t>pecification impact</w:t>
            </w:r>
          </w:p>
          <w:p w14:paraId="09819178" w14:textId="3C42B08C" w:rsidR="003F3251" w:rsidRPr="00E94A0F" w:rsidRDefault="00EA6C7D" w:rsidP="005760DD">
            <w:pPr>
              <w:rPr>
                <w:rFonts w:cs="Arial"/>
                <w:sz w:val="18"/>
                <w:szCs w:val="18"/>
              </w:rPr>
            </w:pPr>
            <w:r w:rsidRPr="00E94A0F">
              <w:rPr>
                <w:rFonts w:cs="Arial"/>
                <w:sz w:val="18"/>
                <w:szCs w:val="18"/>
              </w:rPr>
              <w:t>B</w:t>
            </w:r>
            <w:r w:rsidR="003F3251" w:rsidRPr="00E94A0F">
              <w:rPr>
                <w:rFonts w:cs="Arial"/>
                <w:sz w:val="18"/>
                <w:szCs w:val="18"/>
              </w:rPr>
              <w:t>ackward</w:t>
            </w:r>
            <w:r w:rsidRPr="00E94A0F">
              <w:rPr>
                <w:rFonts w:cs="Arial"/>
                <w:sz w:val="18"/>
                <w:szCs w:val="18"/>
              </w:rPr>
              <w:t xml:space="preserve"> compatibility to the legacy is not guaranteed</w:t>
            </w:r>
          </w:p>
        </w:tc>
        <w:tc>
          <w:tcPr>
            <w:tcW w:w="2839" w:type="dxa"/>
          </w:tcPr>
          <w:p w14:paraId="42BBAC3C" w14:textId="77777777" w:rsidR="00E17BB0" w:rsidRPr="00E94A0F" w:rsidRDefault="00FF636F" w:rsidP="009B712C">
            <w:pPr>
              <w:rPr>
                <w:rFonts w:cs="Arial"/>
                <w:sz w:val="18"/>
                <w:szCs w:val="18"/>
              </w:rPr>
            </w:pPr>
            <w:r w:rsidRPr="00E94A0F">
              <w:rPr>
                <w:rFonts w:cs="Arial"/>
                <w:sz w:val="18"/>
                <w:szCs w:val="18"/>
              </w:rPr>
              <w:t>Increased buffering requirements</w:t>
            </w:r>
          </w:p>
          <w:p w14:paraId="4E74DE02" w14:textId="77777777" w:rsidR="00472C53" w:rsidRPr="00E94A0F" w:rsidRDefault="00472C53" w:rsidP="009B712C">
            <w:pPr>
              <w:rPr>
                <w:rFonts w:cs="Arial"/>
                <w:sz w:val="18"/>
                <w:szCs w:val="18"/>
              </w:rPr>
            </w:pPr>
            <w:r w:rsidRPr="00E94A0F">
              <w:rPr>
                <w:rFonts w:cs="Arial"/>
                <w:sz w:val="18"/>
                <w:szCs w:val="18"/>
              </w:rPr>
              <w:t>Increased PDCCH decoding time</w:t>
            </w:r>
          </w:p>
          <w:p w14:paraId="4AB65BB2" w14:textId="2B0FBA45" w:rsidR="00D03A92" w:rsidRPr="00E94A0F" w:rsidRDefault="00480282" w:rsidP="009B712C">
            <w:pPr>
              <w:rPr>
                <w:rFonts w:cs="Arial"/>
                <w:sz w:val="18"/>
                <w:szCs w:val="18"/>
              </w:rPr>
            </w:pPr>
            <w:r w:rsidRPr="00E94A0F">
              <w:rPr>
                <w:rFonts w:cs="Arial"/>
                <w:sz w:val="18"/>
                <w:szCs w:val="18"/>
              </w:rPr>
              <w:t>Increase</w:t>
            </w:r>
            <w:r w:rsidR="00AC36E5" w:rsidRPr="00E94A0F">
              <w:rPr>
                <w:rFonts w:cs="Arial"/>
                <w:sz w:val="18"/>
                <w:szCs w:val="18"/>
              </w:rPr>
              <w:t xml:space="preserve">d </w:t>
            </w:r>
            <w:r w:rsidR="00D03A92" w:rsidRPr="00E94A0F">
              <w:rPr>
                <w:rFonts w:cs="Arial"/>
                <w:sz w:val="18"/>
                <w:szCs w:val="18"/>
              </w:rPr>
              <w:t>number of monitoring slots</w:t>
            </w:r>
            <w:r w:rsidR="00267C82" w:rsidRPr="00E94A0F">
              <w:rPr>
                <w:rFonts w:cs="Arial"/>
                <w:sz w:val="18"/>
                <w:szCs w:val="18"/>
              </w:rPr>
              <w:t xml:space="preserve"> </w:t>
            </w:r>
            <w:r w:rsidR="00672C94" w:rsidRPr="00E94A0F">
              <w:rPr>
                <w:rFonts w:cs="Arial"/>
                <w:sz w:val="18"/>
                <w:szCs w:val="18"/>
              </w:rPr>
              <w:t>(</w:t>
            </w:r>
            <w:r w:rsidR="00642F80" w:rsidRPr="00E94A0F">
              <w:rPr>
                <w:rFonts w:cs="Arial"/>
                <w:sz w:val="18"/>
                <w:szCs w:val="18"/>
              </w:rPr>
              <w:t>increased UE battery consumption</w:t>
            </w:r>
            <w:r w:rsidR="00672C94" w:rsidRPr="00E94A0F">
              <w:rPr>
                <w:rFonts w:cs="Arial"/>
                <w:sz w:val="18"/>
                <w:szCs w:val="18"/>
              </w:rPr>
              <w:t>)</w:t>
            </w:r>
          </w:p>
        </w:tc>
      </w:tr>
      <w:tr w:rsidR="00E17BB0" w14:paraId="6862E53B" w14:textId="77777777" w:rsidTr="007E6DC3">
        <w:tc>
          <w:tcPr>
            <w:tcW w:w="2407" w:type="dxa"/>
          </w:tcPr>
          <w:p w14:paraId="050A0F8F" w14:textId="3707CF1D" w:rsidR="00E17BB0" w:rsidRPr="00E94A0F" w:rsidRDefault="00E51146" w:rsidP="009B712C">
            <w:pPr>
              <w:rPr>
                <w:rFonts w:cs="Arial"/>
                <w:sz w:val="18"/>
                <w:szCs w:val="18"/>
              </w:rPr>
            </w:pPr>
            <w:r>
              <w:rPr>
                <w:rFonts w:eastAsia="SimSun" w:cs="Arial"/>
                <w:sz w:val="18"/>
                <w:szCs w:val="18"/>
                <w:lang w:val="en-GB" w:eastAsia="x-none"/>
              </w:rPr>
              <w:t xml:space="preserve">Option 3: </w:t>
            </w:r>
            <w:r w:rsidR="008E6665" w:rsidRPr="00E94A0F">
              <w:rPr>
                <w:rFonts w:eastAsia="SimSun" w:cs="Arial"/>
                <w:sz w:val="18"/>
                <w:szCs w:val="18"/>
                <w:lang w:val="en-GB" w:eastAsia="x-none"/>
              </w:rPr>
              <w:t xml:space="preserve">The PDCCH candidates in slots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oMath>
            <w:r w:rsidR="008E6665" w:rsidRPr="00E94A0F">
              <w:rPr>
                <w:rFonts w:eastAsia="SimSun" w:cs="Arial"/>
                <w:sz w:val="18"/>
                <w:szCs w:val="18"/>
                <w:lang w:val="en-GB" w:eastAsia="x-none"/>
              </w:rPr>
              <w:t xml:space="preserve"> associated respectively with different SSB indexes are repetitions of each other</w:t>
            </w:r>
          </w:p>
        </w:tc>
        <w:tc>
          <w:tcPr>
            <w:tcW w:w="2691" w:type="dxa"/>
          </w:tcPr>
          <w:p w14:paraId="38ACB7AD" w14:textId="492217B6" w:rsidR="00AF3FC6" w:rsidRPr="00E94A0F" w:rsidRDefault="00AF3FC6" w:rsidP="009B712C">
            <w:pPr>
              <w:rPr>
                <w:rFonts w:cs="Arial"/>
                <w:sz w:val="18"/>
                <w:szCs w:val="18"/>
              </w:rPr>
            </w:pPr>
            <w:r w:rsidRPr="00E94A0F">
              <w:rPr>
                <w:rFonts w:cs="Arial"/>
                <w:sz w:val="18"/>
                <w:szCs w:val="18"/>
              </w:rPr>
              <w:t>Applicable to M = 2 in general</w:t>
            </w:r>
          </w:p>
          <w:p w14:paraId="789444E5" w14:textId="77777777" w:rsidR="00E17BB0" w:rsidRPr="00E94A0F" w:rsidRDefault="00845A5C" w:rsidP="009B712C">
            <w:pPr>
              <w:rPr>
                <w:rFonts w:eastAsia="Batang" w:cs="Arial"/>
                <w:sz w:val="18"/>
                <w:szCs w:val="18"/>
                <w:lang w:val="en-GB" w:eastAsia="x-none"/>
              </w:rPr>
            </w:pPr>
            <w:r w:rsidRPr="00E94A0F">
              <w:rPr>
                <w:rFonts w:cs="Arial"/>
                <w:sz w:val="18"/>
                <w:szCs w:val="18"/>
              </w:rPr>
              <w:t xml:space="preserve">Applicable to M =1, M = </w:t>
            </w:r>
            <w:r w:rsidR="00AF3FC6" w:rsidRPr="00E94A0F">
              <w:rPr>
                <w:rFonts w:cs="Arial"/>
                <w:sz w:val="18"/>
                <w:szCs w:val="18"/>
              </w:rPr>
              <w:t>1/2</w:t>
            </w:r>
            <w:r w:rsidR="00606C21" w:rsidRPr="00E94A0F">
              <w:rPr>
                <w:rFonts w:cs="Arial"/>
                <w:sz w:val="18"/>
                <w:szCs w:val="18"/>
              </w:rPr>
              <w:t xml:space="preserve"> </w:t>
            </w:r>
            <w:r w:rsidR="00A97AB6" w:rsidRPr="00E94A0F">
              <w:rPr>
                <w:rFonts w:cs="Arial"/>
                <w:sz w:val="18"/>
                <w:szCs w:val="18"/>
              </w:rPr>
              <w:t>with cross beam support</w:t>
            </w:r>
            <w:r w:rsidR="00D21BFC" w:rsidRPr="00E94A0F">
              <w:rPr>
                <w:rFonts w:cs="Arial"/>
                <w:sz w:val="18"/>
                <w:szCs w:val="18"/>
              </w:rPr>
              <w:t xml:space="preserve"> and </w:t>
            </w:r>
            <w:r w:rsidR="008A56D4" w:rsidRPr="00E94A0F">
              <w:rPr>
                <w:rFonts w:cs="Arial"/>
                <w:sz w:val="18"/>
                <w:szCs w:val="18"/>
              </w:rPr>
              <w:t xml:space="preserve">muting of </w:t>
            </w:r>
            <w:r w:rsidR="00405D4B" w:rsidRPr="00E94A0F">
              <w:rPr>
                <w:rFonts w:cs="Arial"/>
                <w:sz w:val="18"/>
                <w:szCs w:val="18"/>
              </w:rPr>
              <w:t xml:space="preserve">own beam in slot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r>
                <w:rPr>
                  <w:rFonts w:ascii="Cambria Math" w:eastAsia="Batang" w:hAnsi="Cambria Math" w:cs="Arial"/>
                  <w:sz w:val="18"/>
                  <w:szCs w:val="18"/>
                  <w:lang w:val="en-GB" w:eastAsia="x-none"/>
                </w:rPr>
                <m:t>+1</m:t>
              </m:r>
            </m:oMath>
            <w:r w:rsidR="00F7306C" w:rsidRPr="00E94A0F">
              <w:rPr>
                <w:rFonts w:eastAsia="Batang" w:cs="Arial"/>
                <w:sz w:val="18"/>
                <w:szCs w:val="18"/>
                <w:lang w:val="en-GB" w:eastAsia="x-none"/>
              </w:rPr>
              <w:t xml:space="preserve"> </w:t>
            </w:r>
          </w:p>
          <w:p w14:paraId="6E0386EF" w14:textId="29B71585" w:rsidR="00546208" w:rsidRPr="00E94A0F" w:rsidRDefault="00546208" w:rsidP="009B712C">
            <w:pPr>
              <w:rPr>
                <w:rFonts w:cs="Arial"/>
                <w:sz w:val="18"/>
                <w:szCs w:val="18"/>
              </w:rPr>
            </w:pPr>
          </w:p>
        </w:tc>
        <w:tc>
          <w:tcPr>
            <w:tcW w:w="2123" w:type="dxa"/>
          </w:tcPr>
          <w:p w14:paraId="244E060B" w14:textId="77777777" w:rsidR="00E17BB0" w:rsidRPr="00E94A0F" w:rsidRDefault="003E589F" w:rsidP="009B712C">
            <w:pPr>
              <w:rPr>
                <w:rFonts w:cs="Arial"/>
                <w:sz w:val="18"/>
                <w:szCs w:val="18"/>
              </w:rPr>
            </w:pPr>
            <w:r w:rsidRPr="00E94A0F">
              <w:rPr>
                <w:rFonts w:cs="Arial"/>
                <w:sz w:val="18"/>
                <w:szCs w:val="18"/>
              </w:rPr>
              <w:t>Moderate specification impact</w:t>
            </w:r>
          </w:p>
          <w:p w14:paraId="185C828D" w14:textId="6490588C" w:rsidR="004E02A7" w:rsidRPr="00E94A0F" w:rsidRDefault="00137F28" w:rsidP="009B712C">
            <w:pPr>
              <w:rPr>
                <w:rFonts w:cs="Arial"/>
                <w:sz w:val="18"/>
                <w:szCs w:val="18"/>
              </w:rPr>
            </w:pPr>
            <w:r w:rsidRPr="00E94A0F">
              <w:rPr>
                <w:rFonts w:cs="Arial"/>
                <w:sz w:val="18"/>
                <w:szCs w:val="18"/>
              </w:rPr>
              <w:t>Type0-PDCCH transmission is always in slot</w:t>
            </w:r>
            <w:r w:rsidR="002D19AD" w:rsidRPr="00E94A0F">
              <w:rPr>
                <w:rFonts w:cs="Arial"/>
                <w:sz w:val="18"/>
                <w:szCs w:val="18"/>
              </w:rPr>
              <w:t xml:space="preserve"> </w:t>
            </w:r>
            <m:oMath>
              <m:sSub>
                <m:sSubPr>
                  <m:ctrlPr>
                    <w:rPr>
                      <w:rFonts w:ascii="Cambria Math" w:eastAsia="Batang" w:hAnsi="Cambria Math" w:cs="Arial"/>
                      <w:bCs/>
                      <w:sz w:val="18"/>
                      <w:szCs w:val="18"/>
                      <w:lang w:val="en-GB" w:eastAsia="x-none"/>
                    </w:rPr>
                  </m:ctrlPr>
                </m:sSubPr>
                <m:e>
                  <m:r>
                    <w:rPr>
                      <w:rFonts w:ascii="Cambria Math" w:eastAsia="Batang" w:hAnsi="Cambria Math" w:cs="Arial"/>
                      <w:sz w:val="18"/>
                      <w:szCs w:val="18"/>
                      <w:lang w:val="en-GB" w:eastAsia="x-none"/>
                    </w:rPr>
                    <m:t>n</m:t>
                  </m:r>
                </m:e>
                <m:sub>
                  <m:r>
                    <w:rPr>
                      <w:rFonts w:ascii="Cambria Math" w:eastAsia="Batang" w:hAnsi="Cambria Math" w:cs="Arial"/>
                      <w:sz w:val="18"/>
                      <w:szCs w:val="18"/>
                      <w:lang w:val="en-GB" w:eastAsia="x-none"/>
                    </w:rPr>
                    <m:t>0</m:t>
                  </m:r>
                </m:sub>
              </m:sSub>
            </m:oMath>
            <w:r w:rsidRPr="00E94A0F">
              <w:rPr>
                <w:rFonts w:cs="Arial"/>
                <w:sz w:val="18"/>
                <w:szCs w:val="18"/>
              </w:rPr>
              <w:t xml:space="preserve"> to the legacy UE</w:t>
            </w:r>
            <w:r w:rsidR="00604E4B" w:rsidRPr="00E94A0F">
              <w:rPr>
                <w:rFonts w:cs="Arial"/>
                <w:sz w:val="18"/>
                <w:szCs w:val="18"/>
              </w:rPr>
              <w:t xml:space="preserve">, but backward compatibility </w:t>
            </w:r>
            <w:r w:rsidR="00580B65" w:rsidRPr="00E94A0F">
              <w:rPr>
                <w:rFonts w:cs="Arial"/>
                <w:sz w:val="18"/>
                <w:szCs w:val="18"/>
              </w:rPr>
              <w:t>is achieved</w:t>
            </w:r>
          </w:p>
        </w:tc>
        <w:tc>
          <w:tcPr>
            <w:tcW w:w="2839" w:type="dxa"/>
          </w:tcPr>
          <w:p w14:paraId="1D8AF039" w14:textId="6ACBBDB3" w:rsidR="00E17BB0" w:rsidRPr="00E94A0F" w:rsidRDefault="002F2599" w:rsidP="009B712C">
            <w:pPr>
              <w:rPr>
                <w:rFonts w:cs="Arial"/>
                <w:sz w:val="18"/>
                <w:szCs w:val="18"/>
              </w:rPr>
            </w:pPr>
            <w:r w:rsidRPr="00E94A0F">
              <w:rPr>
                <w:rFonts w:cs="Arial"/>
                <w:sz w:val="18"/>
                <w:szCs w:val="18"/>
              </w:rPr>
              <w:t xml:space="preserve">If the scheme is non-transparent to the UE, </w:t>
            </w:r>
            <w:r w:rsidR="00220FE8" w:rsidRPr="00E94A0F">
              <w:rPr>
                <w:rFonts w:cs="Arial"/>
                <w:sz w:val="18"/>
                <w:szCs w:val="18"/>
              </w:rPr>
              <w:t>the UE may need to apply</w:t>
            </w:r>
            <w:r w:rsidR="006152E5" w:rsidRPr="00E94A0F">
              <w:rPr>
                <w:rFonts w:cs="Arial"/>
                <w:sz w:val="18"/>
                <w:szCs w:val="18"/>
              </w:rPr>
              <w:t xml:space="preserve"> different QCLs</w:t>
            </w:r>
            <w:r w:rsidR="00D16AD3" w:rsidRPr="00E94A0F">
              <w:rPr>
                <w:rFonts w:cs="Arial"/>
                <w:sz w:val="18"/>
                <w:szCs w:val="18"/>
              </w:rPr>
              <w:t xml:space="preserve"> for the same channel </w:t>
            </w:r>
            <w:r w:rsidR="002F16F8">
              <w:rPr>
                <w:rFonts w:cs="Arial"/>
                <w:sz w:val="18"/>
                <w:szCs w:val="18"/>
              </w:rPr>
              <w:t xml:space="preserve">two PDCCH </w:t>
            </w:r>
            <w:r w:rsidR="00626488" w:rsidRPr="00E94A0F">
              <w:rPr>
                <w:rFonts w:cs="Arial"/>
                <w:sz w:val="18"/>
                <w:szCs w:val="18"/>
              </w:rPr>
              <w:t>transmissions</w:t>
            </w:r>
            <w:r w:rsidR="00CC4872" w:rsidRPr="00E94A0F">
              <w:rPr>
                <w:rFonts w:cs="Arial"/>
                <w:sz w:val="18"/>
                <w:szCs w:val="18"/>
              </w:rPr>
              <w:t xml:space="preserve">, which </w:t>
            </w:r>
            <w:r w:rsidR="004D48F3" w:rsidRPr="00E94A0F">
              <w:rPr>
                <w:rFonts w:cs="Arial"/>
                <w:sz w:val="18"/>
                <w:szCs w:val="18"/>
              </w:rPr>
              <w:t>leads to increased complexity.</w:t>
            </w:r>
          </w:p>
          <w:p w14:paraId="30091B23" w14:textId="0C06EF87" w:rsidR="00844038" w:rsidRPr="00E94A0F" w:rsidRDefault="00BE6104" w:rsidP="009B712C">
            <w:pPr>
              <w:rPr>
                <w:rFonts w:cs="Arial"/>
                <w:sz w:val="18"/>
                <w:szCs w:val="18"/>
              </w:rPr>
            </w:pPr>
            <w:r w:rsidRPr="00E94A0F">
              <w:rPr>
                <w:rFonts w:cs="Arial"/>
                <w:sz w:val="18"/>
                <w:szCs w:val="18"/>
              </w:rPr>
              <w:t xml:space="preserve">Coverage is </w:t>
            </w:r>
            <w:r w:rsidR="003E35C4" w:rsidRPr="00E94A0F">
              <w:rPr>
                <w:rFonts w:cs="Arial"/>
                <w:sz w:val="18"/>
                <w:szCs w:val="18"/>
              </w:rPr>
              <w:t>only guaranteed in</w:t>
            </w:r>
            <w:r w:rsidR="00A2707B" w:rsidRPr="00E94A0F">
              <w:rPr>
                <w:rFonts w:cs="Arial"/>
                <w:sz w:val="18"/>
                <w:szCs w:val="18"/>
              </w:rPr>
              <w:t xml:space="preserve"> </w:t>
            </w:r>
            <w:r w:rsidR="003E35C4" w:rsidRPr="00E94A0F">
              <w:rPr>
                <w:rFonts w:cs="Arial"/>
                <w:sz w:val="18"/>
                <w:szCs w:val="18"/>
              </w:rPr>
              <w:t xml:space="preserve">best-effort manner </w:t>
            </w:r>
            <w:r w:rsidR="00A2707B" w:rsidRPr="00E94A0F">
              <w:rPr>
                <w:rFonts w:cs="Arial"/>
                <w:sz w:val="18"/>
                <w:szCs w:val="18"/>
              </w:rPr>
              <w:t>depending on the UE location within the cell</w:t>
            </w:r>
          </w:p>
        </w:tc>
      </w:tr>
    </w:tbl>
    <w:p w14:paraId="2015B263" w14:textId="77777777" w:rsidR="003B6849" w:rsidRDefault="003B6849" w:rsidP="009B712C"/>
    <w:p w14:paraId="204CFC32" w14:textId="5EAE3029" w:rsidR="00E504B1" w:rsidRPr="00FC7CC3" w:rsidRDefault="00E504B1" w:rsidP="00E504B1">
      <w:pPr>
        <w:pStyle w:val="Proposal"/>
      </w:pPr>
      <w:bookmarkStart w:id="10" w:name="_Toc197720572"/>
      <w:r>
        <w:lastRenderedPageBreak/>
        <w:t>F</w:t>
      </w:r>
      <w:r w:rsidRPr="00FA4D6C">
        <w:t>or the support of repetitions for Type0-PDCCH</w:t>
      </w:r>
      <w:r>
        <w:t xml:space="preserve">, RAN1 to adopt </w:t>
      </w:r>
      <w:r w:rsidRPr="008129F2">
        <w:t>a unified solution for different cases of M</w:t>
      </w:r>
      <w:r>
        <w:t>, i.e., solution agreed for M = 2 is applied to M = 1 and M = ½ based on the network implementation.</w:t>
      </w:r>
      <w:bookmarkEnd w:id="10"/>
      <w:r>
        <w:t xml:space="preserve"> </w:t>
      </w:r>
    </w:p>
    <w:p w14:paraId="17618FB9" w14:textId="77777777" w:rsidR="00E504B1" w:rsidRPr="009B712C" w:rsidRDefault="00E504B1" w:rsidP="009B712C"/>
    <w:p w14:paraId="7FC11841" w14:textId="2F5F01AD" w:rsidR="005D4B54" w:rsidRPr="002575A7" w:rsidRDefault="001847E4" w:rsidP="00F94444">
      <w:pPr>
        <w:rPr>
          <w:rFonts w:cs="Arial"/>
          <w:szCs w:val="20"/>
          <w:u w:val="single"/>
        </w:rPr>
      </w:pPr>
      <w:r w:rsidRPr="00E0333D">
        <w:rPr>
          <w:rFonts w:cs="Arial"/>
          <w:szCs w:val="20"/>
          <w:u w:val="single"/>
        </w:rPr>
        <w:t>Type0</w:t>
      </w:r>
      <w:r w:rsidR="00DC32C3">
        <w:rPr>
          <w:rFonts w:cs="Arial"/>
          <w:szCs w:val="20"/>
          <w:u w:val="single"/>
        </w:rPr>
        <w:t>A-/Type1-/Type2</w:t>
      </w:r>
      <w:r w:rsidRPr="00E0333D">
        <w:rPr>
          <w:rFonts w:cs="Arial"/>
          <w:szCs w:val="20"/>
          <w:u w:val="single"/>
        </w:rPr>
        <w:t>-PDCCH:</w:t>
      </w:r>
    </w:p>
    <w:tbl>
      <w:tblPr>
        <w:tblStyle w:val="TableGrid"/>
        <w:tblW w:w="0" w:type="auto"/>
        <w:tblLook w:val="04A0" w:firstRow="1" w:lastRow="0" w:firstColumn="1" w:lastColumn="0" w:noHBand="0" w:noVBand="1"/>
      </w:tblPr>
      <w:tblGrid>
        <w:gridCol w:w="9629"/>
      </w:tblGrid>
      <w:tr w:rsidR="00B92134" w14:paraId="2578B3A8" w14:textId="77777777" w:rsidTr="00B92134">
        <w:tc>
          <w:tcPr>
            <w:tcW w:w="9629" w:type="dxa"/>
          </w:tcPr>
          <w:p w14:paraId="5F242DBB" w14:textId="4BDB2C1B" w:rsidR="00B92134" w:rsidRPr="000B357F" w:rsidRDefault="00B92134" w:rsidP="00B92134">
            <w:pPr>
              <w:spacing w:after="0" w:line="240" w:lineRule="auto"/>
              <w:rPr>
                <w:rFonts w:ascii="Times New Roman" w:eastAsia="Batang" w:hAnsi="Times New Roman" w:cs="Times New Roman"/>
                <w:b/>
                <w:sz w:val="20"/>
                <w:szCs w:val="20"/>
                <w:lang w:val="en-GB"/>
              </w:rPr>
            </w:pPr>
            <w:r w:rsidRPr="000B357F">
              <w:rPr>
                <w:rFonts w:ascii="Times New Roman" w:eastAsia="Batang" w:hAnsi="Times New Roman" w:cs="Times New Roman"/>
                <w:b/>
                <w:sz w:val="20"/>
                <w:szCs w:val="20"/>
                <w:highlight w:val="darkYellow"/>
                <w:lang w:val="en-GB"/>
              </w:rPr>
              <w:t>Working assumption</w:t>
            </w:r>
            <w:r>
              <w:rPr>
                <w:rFonts w:ascii="Times New Roman" w:eastAsia="Batang" w:hAnsi="Times New Roman" w:cs="Times New Roman"/>
                <w:b/>
                <w:sz w:val="20"/>
                <w:szCs w:val="20"/>
                <w:lang w:val="en-GB"/>
              </w:rPr>
              <w:t xml:space="preserve"> (cf. RAN1#120-bis)</w:t>
            </w:r>
          </w:p>
          <w:p w14:paraId="09FB40A5" w14:textId="77777777" w:rsidR="00B92134" w:rsidRPr="000B357F" w:rsidRDefault="00B92134" w:rsidP="00B92134">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 xml:space="preserve">For PDCCH CSS other than Type-0 CSS and other than Type-3 CSS for common search spaces other than SearchSpaceZero, intra-slot PDCCH repetition is supported. </w:t>
            </w:r>
          </w:p>
          <w:p w14:paraId="06EBA807" w14:textId="77777777" w:rsidR="00B92134" w:rsidRPr="000B357F" w:rsidRDefault="00B92134" w:rsidP="00B92134">
            <w:pPr>
              <w:spacing w:after="0" w:line="240" w:lineRule="auto"/>
              <w:rPr>
                <w:rFonts w:ascii="Times New Roman" w:eastAsia="Batang" w:hAnsi="Times New Roman" w:cs="Times New Roman"/>
                <w:sz w:val="20"/>
                <w:szCs w:val="20"/>
                <w:lang w:val="en-GB"/>
              </w:rPr>
            </w:pPr>
          </w:p>
          <w:p w14:paraId="1999BCDB" w14:textId="77777777" w:rsidR="00B92134" w:rsidRPr="000B357F" w:rsidRDefault="00B92134" w:rsidP="00B92134">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RAN1 to down select between option 1 and option 2:</w:t>
            </w:r>
          </w:p>
          <w:p w14:paraId="39EEECC2" w14:textId="77777777" w:rsidR="00B92134" w:rsidRPr="000B357F" w:rsidRDefault="00B92134" w:rsidP="00B92134">
            <w:pPr>
              <w:spacing w:after="0" w:line="240" w:lineRule="auto"/>
              <w:rPr>
                <w:rFonts w:ascii="Times New Roman" w:eastAsia="Batang" w:hAnsi="Times New Roman" w:cs="Times New Roman"/>
                <w:sz w:val="20"/>
                <w:szCs w:val="20"/>
                <w:lang w:val="en-GB"/>
              </w:rPr>
            </w:pPr>
          </w:p>
          <w:p w14:paraId="1DFDA818" w14:textId="77777777" w:rsidR="00B92134" w:rsidRPr="000B357F" w:rsidRDefault="00B92134" w:rsidP="00B92134">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Option 1: Use same CORESET and two different SS (SS Set1 and SS Set2)</w:t>
            </w:r>
          </w:p>
          <w:p w14:paraId="27265D7D" w14:textId="77777777" w:rsidR="00B92134" w:rsidRPr="000B357F" w:rsidRDefault="00B92134" w:rsidP="00B92134">
            <w:pPr>
              <w:numPr>
                <w:ilvl w:val="0"/>
                <w:numId w:val="44"/>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Linking two PDCCH candidates (adopt the same mechanism for SS linking specified in Release 17)</w:t>
            </w:r>
          </w:p>
          <w:p w14:paraId="05DD43CE" w14:textId="77777777" w:rsidR="00B92134" w:rsidRPr="000B357F" w:rsidRDefault="00B92134" w:rsidP="00B92134">
            <w:pPr>
              <w:numPr>
                <w:ilvl w:val="0"/>
                <w:numId w:val="44"/>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Blind decoding limit</w:t>
            </w:r>
          </w:p>
          <w:p w14:paraId="147EDC94" w14:textId="77777777" w:rsidR="00B92134" w:rsidRPr="000B357F" w:rsidRDefault="00B92134" w:rsidP="00B92134">
            <w:pPr>
              <w:spacing w:after="0" w:line="240" w:lineRule="auto"/>
              <w:rPr>
                <w:rFonts w:ascii="Times New Roman" w:eastAsia="Batang" w:hAnsi="Times New Roman" w:cs="Times New Roman"/>
                <w:sz w:val="20"/>
                <w:szCs w:val="20"/>
              </w:rPr>
            </w:pPr>
          </w:p>
          <w:p w14:paraId="61E0C9B8" w14:textId="77777777" w:rsidR="00B92134" w:rsidRPr="000B357F" w:rsidRDefault="00B92134" w:rsidP="00B92134">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 xml:space="preserve">Option 2: Use same CORESET associated with one SS which is repeated by introducing symbol domain offset X </w:t>
            </w:r>
          </w:p>
          <w:p w14:paraId="07A77B47" w14:textId="77777777" w:rsidR="00B92134" w:rsidRPr="000B357F" w:rsidRDefault="00B92134" w:rsidP="00B92134">
            <w:pPr>
              <w:numPr>
                <w:ilvl w:val="0"/>
                <w:numId w:val="44"/>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Blind decoding limit</w:t>
            </w:r>
          </w:p>
          <w:p w14:paraId="3F3107B1" w14:textId="77777777" w:rsidR="00B92134" w:rsidRPr="000B357F" w:rsidRDefault="00B92134" w:rsidP="00B92134">
            <w:pPr>
              <w:numPr>
                <w:ilvl w:val="0"/>
                <w:numId w:val="44"/>
              </w:numPr>
              <w:spacing w:after="0" w:line="240" w:lineRule="auto"/>
              <w:rPr>
                <w:rFonts w:ascii="Times" w:eastAsia="Batang" w:hAnsi="Times" w:cs="Times New Roman"/>
                <w:sz w:val="20"/>
                <w:szCs w:val="24"/>
                <w:lang w:val="en-GB" w:eastAsia="x-none"/>
              </w:rPr>
            </w:pPr>
            <w:r w:rsidRPr="000B357F">
              <w:rPr>
                <w:rFonts w:ascii="Times New Roman" w:eastAsia="Batang" w:hAnsi="Times New Roman" w:cs="Times New Roman"/>
                <w:sz w:val="20"/>
                <w:szCs w:val="20"/>
                <w:lang w:val="en-GB" w:eastAsia="x-none"/>
              </w:rPr>
              <w:t>FFS: details configuration and signalling</w:t>
            </w:r>
          </w:p>
          <w:p w14:paraId="5700F448" w14:textId="77777777" w:rsidR="00B92134" w:rsidRPr="000B357F" w:rsidRDefault="00B92134" w:rsidP="00B92134">
            <w:pPr>
              <w:spacing w:after="0" w:line="240" w:lineRule="auto"/>
              <w:rPr>
                <w:rFonts w:ascii="Times" w:eastAsia="Batang" w:hAnsi="Times" w:cs="Times New Roman"/>
                <w:sz w:val="20"/>
                <w:szCs w:val="24"/>
                <w:lang w:val="en-GB" w:eastAsia="x-none"/>
              </w:rPr>
            </w:pPr>
          </w:p>
          <w:p w14:paraId="332820A2" w14:textId="54A5408F" w:rsidR="00B92134" w:rsidRPr="00EA7567" w:rsidRDefault="00B92134" w:rsidP="00EA7567">
            <w:pPr>
              <w:spacing w:after="0" w:line="240" w:lineRule="auto"/>
              <w:rPr>
                <w:rFonts w:ascii="Times" w:eastAsia="Batang" w:hAnsi="Times" w:cs="Times New Roman"/>
                <w:i/>
                <w:sz w:val="20"/>
                <w:szCs w:val="24"/>
                <w:lang w:val="en-GB" w:eastAsia="x-none"/>
              </w:rPr>
            </w:pPr>
            <w:r w:rsidRPr="000B357F">
              <w:rPr>
                <w:rFonts w:ascii="Times" w:eastAsia="Batang" w:hAnsi="Times" w:cs="Times New Roman" w:hint="eastAsia"/>
                <w:i/>
                <w:sz w:val="20"/>
                <w:szCs w:val="24"/>
                <w:lang w:val="en-GB" w:eastAsia="x-none"/>
              </w:rPr>
              <w:t>N</w:t>
            </w:r>
            <w:r w:rsidRPr="000B357F">
              <w:rPr>
                <w:rFonts w:ascii="Times" w:eastAsia="Batang" w:hAnsi="Times" w:cs="Times New Roman"/>
                <w:i/>
                <w:sz w:val="20"/>
                <w:szCs w:val="24"/>
                <w:lang w:val="en-GB" w:eastAsia="x-none"/>
              </w:rPr>
              <w:t>okia expressed the concern on the above working assumption that this will take physical resources away from intra-slot scheduling for legacy PDSCH.</w:t>
            </w:r>
          </w:p>
        </w:tc>
      </w:tr>
    </w:tbl>
    <w:p w14:paraId="4B7A7DCD" w14:textId="77777777" w:rsidR="00B92134" w:rsidRDefault="00B92134" w:rsidP="007210B9">
      <w:pPr>
        <w:jc w:val="both"/>
        <w:rPr>
          <w:rFonts w:cs="Arial"/>
          <w:szCs w:val="20"/>
        </w:rPr>
      </w:pPr>
    </w:p>
    <w:p w14:paraId="6ADCB810" w14:textId="5B2592B8" w:rsidR="00061ECB" w:rsidRPr="007210B9" w:rsidRDefault="004C49B2" w:rsidP="007210B9">
      <w:pPr>
        <w:jc w:val="both"/>
        <w:rPr>
          <w:rFonts w:cs="Arial"/>
          <w:szCs w:val="20"/>
        </w:rPr>
      </w:pPr>
      <w:r w:rsidRPr="004C49B2">
        <w:rPr>
          <w:rFonts w:cs="Arial"/>
          <w:szCs w:val="20"/>
        </w:rPr>
        <w:t>Among</w:t>
      </w:r>
      <w:r>
        <w:rPr>
          <w:rFonts w:cs="Arial"/>
          <w:szCs w:val="20"/>
        </w:rPr>
        <w:t xml:space="preserve"> </w:t>
      </w:r>
      <w:r w:rsidR="002B6392">
        <w:rPr>
          <w:rFonts w:cs="Arial"/>
          <w:szCs w:val="20"/>
        </w:rPr>
        <w:t xml:space="preserve">different other </w:t>
      </w:r>
      <w:r>
        <w:rPr>
          <w:rFonts w:cs="Arial"/>
          <w:szCs w:val="20"/>
        </w:rPr>
        <w:t xml:space="preserve">types of common search spaces available for PDCCH, Type0A-PDCCH </w:t>
      </w:r>
      <w:r w:rsidR="008A7FEC">
        <w:rPr>
          <w:rFonts w:cs="Arial"/>
          <w:szCs w:val="20"/>
        </w:rPr>
        <w:t xml:space="preserve">is used to schedule PDSCH transmitting other SIBs </w:t>
      </w:r>
      <w:r w:rsidR="009B54B6">
        <w:rPr>
          <w:rFonts w:cs="Arial"/>
          <w:szCs w:val="20"/>
        </w:rPr>
        <w:t xml:space="preserve">(scrambled </w:t>
      </w:r>
      <w:r w:rsidR="008A7FEC">
        <w:rPr>
          <w:rFonts w:cs="Arial"/>
          <w:szCs w:val="20"/>
        </w:rPr>
        <w:t>via SI-RNTI</w:t>
      </w:r>
      <w:r w:rsidR="009B54B6">
        <w:rPr>
          <w:rFonts w:cs="Arial"/>
          <w:szCs w:val="20"/>
        </w:rPr>
        <w:t>)</w:t>
      </w:r>
      <w:r w:rsidR="008A7FEC">
        <w:rPr>
          <w:rFonts w:cs="Arial"/>
          <w:szCs w:val="20"/>
        </w:rPr>
        <w:t xml:space="preserve">, Type1-PDCCH is used to schedule </w:t>
      </w:r>
      <w:r w:rsidR="002D70AA">
        <w:rPr>
          <w:rFonts w:cs="Arial"/>
          <w:szCs w:val="20"/>
        </w:rPr>
        <w:t>PDSCH transmitting MSG2, MSG4</w:t>
      </w:r>
      <w:r w:rsidR="009B54B6">
        <w:rPr>
          <w:rFonts w:cs="Arial"/>
          <w:szCs w:val="20"/>
        </w:rPr>
        <w:t xml:space="preserve"> (scrambled via RA-RNTI, TC-RNTI/C-RNTI)</w:t>
      </w:r>
      <w:r w:rsidR="0030289E">
        <w:rPr>
          <w:rFonts w:cs="Arial"/>
          <w:szCs w:val="20"/>
        </w:rPr>
        <w:t xml:space="preserve"> during initial access, Type2-PDCCH </w:t>
      </w:r>
      <w:r w:rsidR="00F23522">
        <w:rPr>
          <w:rFonts w:cs="Arial"/>
          <w:szCs w:val="20"/>
        </w:rPr>
        <w:t xml:space="preserve">is used to </w:t>
      </w:r>
      <w:r w:rsidR="00936AF7">
        <w:rPr>
          <w:rFonts w:cs="Arial"/>
          <w:szCs w:val="20"/>
        </w:rPr>
        <w:t xml:space="preserve">instruct the UE about </w:t>
      </w:r>
      <w:r w:rsidR="00C75DC5">
        <w:rPr>
          <w:rFonts w:cs="Arial"/>
          <w:szCs w:val="20"/>
        </w:rPr>
        <w:t>monitoring paging occasions</w:t>
      </w:r>
      <w:r w:rsidR="00F23522">
        <w:rPr>
          <w:rFonts w:cs="Arial"/>
          <w:szCs w:val="20"/>
        </w:rPr>
        <w:t xml:space="preserve"> (scrambled via P-RNTI)</w:t>
      </w:r>
      <w:r w:rsidR="00457C37">
        <w:rPr>
          <w:rFonts w:cs="Arial"/>
          <w:szCs w:val="20"/>
        </w:rPr>
        <w:t xml:space="preserve">.  </w:t>
      </w:r>
    </w:p>
    <w:p w14:paraId="47972D90" w14:textId="6397FA90" w:rsidR="00B137B6" w:rsidRPr="00A323DB" w:rsidRDefault="00B137B6" w:rsidP="00B137B6">
      <w:pPr>
        <w:spacing w:after="0" w:line="240" w:lineRule="auto"/>
        <w:jc w:val="both"/>
        <w:rPr>
          <w:rFonts w:eastAsia="Batang" w:cs="Arial"/>
          <w:szCs w:val="20"/>
          <w:lang w:val="en-GB"/>
        </w:rPr>
      </w:pPr>
    </w:p>
    <w:p w14:paraId="36EFD224" w14:textId="488D949D" w:rsidR="00B114F1" w:rsidRDefault="009E097D" w:rsidP="00B137B6">
      <w:pPr>
        <w:spacing w:after="0" w:line="240" w:lineRule="auto"/>
        <w:jc w:val="both"/>
        <w:rPr>
          <w:rFonts w:eastAsiaTheme="minorEastAsia" w:cs="Arial"/>
          <w:szCs w:val="20"/>
          <w:lang w:val="en-GB" w:eastAsia="zh-CN"/>
        </w:rPr>
      </w:pPr>
      <w:r>
        <w:rPr>
          <w:rFonts w:eastAsia="Batang" w:cs="Arial"/>
          <w:szCs w:val="20"/>
          <w:lang w:val="en-GB"/>
        </w:rPr>
        <w:t>Similar to Type0</w:t>
      </w:r>
      <w:r w:rsidR="00CB02A3">
        <w:rPr>
          <w:rFonts w:eastAsia="Batang" w:cs="Arial"/>
          <w:szCs w:val="20"/>
          <w:lang w:val="en-GB"/>
        </w:rPr>
        <w:t>-</w:t>
      </w:r>
      <w:r>
        <w:rPr>
          <w:rFonts w:eastAsia="Batang" w:cs="Arial"/>
          <w:szCs w:val="20"/>
          <w:lang w:val="en-GB"/>
        </w:rPr>
        <w:t xml:space="preserve">PDCCH, </w:t>
      </w:r>
      <w:r w:rsidR="00CA7ED5">
        <w:rPr>
          <w:rFonts w:eastAsia="Batang" w:cs="Arial"/>
          <w:szCs w:val="20"/>
          <w:lang w:val="en-GB"/>
        </w:rPr>
        <w:t xml:space="preserve">it is reasonable to consider 2 </w:t>
      </w:r>
      <w:r w:rsidR="00B137B6" w:rsidRPr="00A323DB">
        <w:rPr>
          <w:rFonts w:eastAsia="Batang" w:cs="Arial"/>
          <w:szCs w:val="20"/>
          <w:lang w:val="en-GB"/>
        </w:rPr>
        <w:t xml:space="preserve">repetitions for PDCCH used for </w:t>
      </w:r>
      <w:r w:rsidR="007F1874">
        <w:rPr>
          <w:rFonts w:eastAsia="Batang" w:cs="Arial"/>
          <w:szCs w:val="20"/>
          <w:lang w:val="en-GB"/>
        </w:rPr>
        <w:t xml:space="preserve">other </w:t>
      </w:r>
      <w:r w:rsidR="00B137B6" w:rsidRPr="00A323DB">
        <w:rPr>
          <w:rFonts w:eastAsia="Batang" w:cs="Arial"/>
          <w:szCs w:val="20"/>
          <w:lang w:val="en-GB"/>
        </w:rPr>
        <w:t xml:space="preserve">SIBs </w:t>
      </w:r>
      <w:r w:rsidR="007F1874">
        <w:rPr>
          <w:rFonts w:eastAsia="Batang" w:cs="Arial"/>
          <w:szCs w:val="20"/>
          <w:lang w:val="en-GB"/>
        </w:rPr>
        <w:t>excluding</w:t>
      </w:r>
      <w:r w:rsidR="00B137B6" w:rsidRPr="00A323DB">
        <w:rPr>
          <w:rFonts w:eastAsia="Batang" w:cs="Arial"/>
          <w:szCs w:val="20"/>
          <w:lang w:val="en-GB"/>
        </w:rPr>
        <w:t xml:space="preserve"> SIB1, the indication in e.g., SIB1 can be an indication that PDCCH repetitions are enabled in which case the two PDCCH repetitions can be expected to be received during the SI-window. </w:t>
      </w:r>
      <w:r w:rsidR="00B114F1">
        <w:rPr>
          <w:rFonts w:eastAsiaTheme="minorEastAsia" w:cs="Arial" w:hint="eastAsia"/>
          <w:szCs w:val="20"/>
          <w:lang w:val="en-GB" w:eastAsia="zh-CN"/>
        </w:rPr>
        <w:t>In RAN1</w:t>
      </w:r>
      <w:r w:rsidR="00E310FB">
        <w:rPr>
          <w:rFonts w:eastAsiaTheme="minorEastAsia" w:cs="Arial"/>
          <w:szCs w:val="20"/>
          <w:lang w:val="en-GB" w:eastAsia="zh-CN"/>
        </w:rPr>
        <w:t>#</w:t>
      </w:r>
      <w:r w:rsidR="00B114F1">
        <w:rPr>
          <w:rFonts w:eastAsiaTheme="minorEastAsia" w:cs="Arial" w:hint="eastAsia"/>
          <w:szCs w:val="20"/>
          <w:lang w:val="en-GB" w:eastAsia="zh-CN"/>
        </w:rPr>
        <w:t>120</w:t>
      </w:r>
      <w:r w:rsidR="00E310FB">
        <w:rPr>
          <w:rFonts w:eastAsiaTheme="minorEastAsia" w:cs="Arial"/>
          <w:szCs w:val="20"/>
          <w:lang w:val="en-GB" w:eastAsia="zh-CN"/>
        </w:rPr>
        <w:t>-</w:t>
      </w:r>
      <w:r w:rsidR="00B114F1">
        <w:rPr>
          <w:rFonts w:eastAsiaTheme="minorEastAsia" w:cs="Arial" w:hint="eastAsia"/>
          <w:szCs w:val="20"/>
          <w:lang w:val="en-GB" w:eastAsia="zh-CN"/>
        </w:rPr>
        <w:t xml:space="preserve">bis meeting, working assumption </w:t>
      </w:r>
      <w:r w:rsidR="001442D7">
        <w:rPr>
          <w:rFonts w:eastAsiaTheme="minorEastAsia" w:cs="Arial"/>
          <w:szCs w:val="20"/>
          <w:lang w:val="en-GB" w:eastAsia="zh-CN"/>
        </w:rPr>
        <w:t>to support</w:t>
      </w:r>
      <w:r w:rsidR="00B114F1">
        <w:rPr>
          <w:rFonts w:eastAsiaTheme="minorEastAsia" w:cs="Arial" w:hint="eastAsia"/>
          <w:szCs w:val="20"/>
          <w:lang w:val="en-GB" w:eastAsia="zh-CN"/>
        </w:rPr>
        <w:t xml:space="preserve"> intra-slot repetition for </w:t>
      </w:r>
      <w:r w:rsidR="001442D7">
        <w:rPr>
          <w:rFonts w:eastAsiaTheme="minorEastAsia" w:cs="Arial"/>
          <w:szCs w:val="20"/>
          <w:lang w:val="en-GB" w:eastAsia="zh-CN"/>
        </w:rPr>
        <w:t>T</w:t>
      </w:r>
      <w:r w:rsidR="00B114F1">
        <w:rPr>
          <w:rFonts w:eastAsiaTheme="minorEastAsia" w:cs="Arial" w:hint="eastAsia"/>
          <w:szCs w:val="20"/>
          <w:lang w:val="en-GB" w:eastAsia="zh-CN"/>
        </w:rPr>
        <w:t>ype</w:t>
      </w:r>
      <w:r w:rsidR="00601FF3">
        <w:rPr>
          <w:rFonts w:eastAsiaTheme="minorEastAsia" w:cs="Arial"/>
          <w:szCs w:val="20"/>
          <w:lang w:val="en-GB" w:eastAsia="zh-CN"/>
        </w:rPr>
        <w:t>-</w:t>
      </w:r>
      <w:r w:rsidR="00B114F1">
        <w:rPr>
          <w:rFonts w:eastAsiaTheme="minorEastAsia" w:cs="Arial" w:hint="eastAsia"/>
          <w:szCs w:val="20"/>
          <w:lang w:val="en-GB" w:eastAsia="zh-CN"/>
        </w:rPr>
        <w:t>0A/1/2 PDCCH</w:t>
      </w:r>
      <w:r w:rsidR="001442D7">
        <w:rPr>
          <w:rFonts w:eastAsiaTheme="minorEastAsia" w:cs="Arial"/>
          <w:szCs w:val="20"/>
          <w:lang w:val="en-GB" w:eastAsia="zh-CN"/>
        </w:rPr>
        <w:t xml:space="preserve"> was made</w:t>
      </w:r>
      <w:r w:rsidR="00B114F1">
        <w:rPr>
          <w:rFonts w:eastAsiaTheme="minorEastAsia" w:cs="Arial" w:hint="eastAsia"/>
          <w:szCs w:val="20"/>
          <w:lang w:val="en-GB" w:eastAsia="zh-CN"/>
        </w:rPr>
        <w:t xml:space="preserve">. There are two options: reusing legacy mTRP PDCCH repetitions mechanism or introducing extra symbol level offset indication </w:t>
      </w:r>
      <m:oMath>
        <m:r>
          <w:rPr>
            <w:rFonts w:ascii="Cambria Math" w:eastAsiaTheme="minorEastAsia" w:hAnsi="Cambria Math" w:cs="Arial" w:hint="eastAsia"/>
            <w:szCs w:val="20"/>
            <w:lang w:val="en-GB" w:eastAsia="zh-CN"/>
          </w:rPr>
          <m:t>X</m:t>
        </m:r>
      </m:oMath>
      <w:r w:rsidR="00B114F1">
        <w:rPr>
          <w:rFonts w:eastAsiaTheme="minorEastAsia" w:cs="Arial" w:hint="eastAsia"/>
          <w:szCs w:val="20"/>
          <w:lang w:val="en-GB" w:eastAsia="zh-CN"/>
        </w:rPr>
        <w:t xml:space="preserve">. </w:t>
      </w:r>
      <w:r w:rsidR="005641E5">
        <w:rPr>
          <w:rFonts w:eastAsiaTheme="minorEastAsia" w:cs="Arial"/>
          <w:szCs w:val="20"/>
          <w:lang w:val="en-GB" w:eastAsia="zh-CN"/>
        </w:rPr>
        <w:t xml:space="preserve">It is straightforward to utilize the </w:t>
      </w:r>
      <w:r w:rsidR="005641E5" w:rsidRPr="005641E5">
        <w:rPr>
          <w:rFonts w:eastAsiaTheme="minorEastAsia" w:cs="Arial"/>
          <w:szCs w:val="20"/>
          <w:lang w:val="en-GB" w:eastAsia="zh-CN"/>
        </w:rPr>
        <w:t xml:space="preserve">same CORESET </w:t>
      </w:r>
      <w:r w:rsidR="005641E5">
        <w:rPr>
          <w:rFonts w:eastAsiaTheme="minorEastAsia" w:cs="Arial"/>
          <w:szCs w:val="20"/>
          <w:lang w:val="en-GB" w:eastAsia="zh-CN"/>
        </w:rPr>
        <w:t xml:space="preserve">with linking of </w:t>
      </w:r>
      <w:r w:rsidR="005641E5" w:rsidRPr="005641E5">
        <w:rPr>
          <w:rFonts w:eastAsiaTheme="minorEastAsia" w:cs="Arial"/>
          <w:szCs w:val="20"/>
          <w:lang w:val="en-GB" w:eastAsia="zh-CN"/>
        </w:rPr>
        <w:t>two different SS</w:t>
      </w:r>
      <w:r w:rsidR="005641E5">
        <w:rPr>
          <w:rFonts w:eastAsiaTheme="minorEastAsia" w:cs="Arial"/>
          <w:szCs w:val="20"/>
          <w:lang w:val="en-GB" w:eastAsia="zh-CN"/>
        </w:rPr>
        <w:t xml:space="preserve"> as in the </w:t>
      </w:r>
      <w:r w:rsidR="009659F3">
        <w:rPr>
          <w:rFonts w:eastAsiaTheme="minorEastAsia" w:cs="Arial"/>
          <w:szCs w:val="20"/>
          <w:lang w:val="en-GB" w:eastAsia="zh-CN"/>
        </w:rPr>
        <w:t xml:space="preserve">context of the legacy mTRP framework, i.e., option 1. </w:t>
      </w:r>
      <w:r w:rsidR="00B114F1">
        <w:rPr>
          <w:rFonts w:eastAsiaTheme="minorEastAsia" w:cs="Arial" w:hint="eastAsia"/>
          <w:szCs w:val="20"/>
          <w:lang w:val="en-GB" w:eastAsia="zh-CN"/>
        </w:rPr>
        <w:t xml:space="preserve">If option 1 is supported, it is natural to configure linked search space ID </w:t>
      </w:r>
      <w:r w:rsidR="0021238C">
        <w:rPr>
          <w:rFonts w:eastAsiaTheme="minorEastAsia" w:cs="Arial"/>
          <w:szCs w:val="20"/>
          <w:lang w:val="en-GB" w:eastAsia="zh-CN"/>
        </w:rPr>
        <w:t>in</w:t>
      </w:r>
      <w:r w:rsidR="00B114F1">
        <w:rPr>
          <w:rFonts w:eastAsiaTheme="minorEastAsia" w:cs="Arial" w:hint="eastAsia"/>
          <w:szCs w:val="20"/>
          <w:lang w:val="en-GB" w:eastAsia="zh-CN"/>
        </w:rPr>
        <w:t xml:space="preserve"> SIB1. </w:t>
      </w:r>
    </w:p>
    <w:p w14:paraId="4D80294F" w14:textId="77777777" w:rsidR="0017314C" w:rsidRDefault="0017314C" w:rsidP="00B137B6">
      <w:pPr>
        <w:spacing w:after="0" w:line="240" w:lineRule="auto"/>
        <w:jc w:val="both"/>
        <w:rPr>
          <w:rFonts w:eastAsiaTheme="minorEastAsia" w:cs="Arial"/>
          <w:szCs w:val="20"/>
          <w:lang w:val="en-GB" w:eastAsia="zh-CN"/>
        </w:rPr>
      </w:pPr>
    </w:p>
    <w:p w14:paraId="2F0F9885" w14:textId="104312DC" w:rsidR="0017314C" w:rsidRPr="0017314C" w:rsidRDefault="00D27F7E" w:rsidP="00B137B6">
      <w:pPr>
        <w:spacing w:after="0" w:line="240" w:lineRule="auto"/>
        <w:jc w:val="both"/>
        <w:rPr>
          <w:rFonts w:eastAsiaTheme="minorEastAsia" w:cs="Arial"/>
          <w:szCs w:val="20"/>
          <w:lang w:val="en-GB" w:eastAsia="zh-CN"/>
        </w:rPr>
      </w:pPr>
      <w:r>
        <w:rPr>
          <w:rFonts w:eastAsiaTheme="minorEastAsia" w:cs="Arial" w:hint="eastAsia"/>
          <w:szCs w:val="20"/>
          <w:lang w:val="en-GB" w:eastAsia="zh-CN"/>
        </w:rPr>
        <w:t>In rel-17 mTRP intra slot PDCCH</w:t>
      </w:r>
      <w:r w:rsidR="0017314C">
        <w:rPr>
          <w:rFonts w:eastAsiaTheme="minorEastAsia" w:cs="Arial" w:hint="eastAsia"/>
          <w:szCs w:val="20"/>
          <w:lang w:val="en-GB" w:eastAsia="zh-CN"/>
        </w:rPr>
        <w:t xml:space="preserve">, UE will report BD capability where 2 BDs means </w:t>
      </w:r>
      <w:r w:rsidR="0017314C">
        <w:rPr>
          <w:rFonts w:eastAsiaTheme="minorEastAsia" w:cs="Arial"/>
          <w:szCs w:val="20"/>
          <w:lang w:val="en-GB" w:eastAsia="zh-CN"/>
        </w:rPr>
        <w:t>separately</w:t>
      </w:r>
      <w:r w:rsidR="0017314C">
        <w:rPr>
          <w:rFonts w:eastAsiaTheme="minorEastAsia" w:cs="Arial" w:hint="eastAsia"/>
          <w:szCs w:val="20"/>
          <w:lang w:val="en-GB" w:eastAsia="zh-CN"/>
        </w:rPr>
        <w:t xml:space="preserve"> decoding 2 PDCCH repetitions and 3 BDs means separately decoding 2 PDCCH repetition and plus decoding soft-bits combined PDCCH. </w:t>
      </w:r>
      <w:r>
        <w:rPr>
          <w:rFonts w:eastAsiaTheme="minorEastAsia" w:cs="Arial" w:hint="eastAsia"/>
          <w:szCs w:val="20"/>
          <w:lang w:val="en-GB" w:eastAsia="zh-CN"/>
        </w:rPr>
        <w:t xml:space="preserve">The motivation of </w:t>
      </w:r>
      <w:r>
        <w:rPr>
          <w:rFonts w:eastAsiaTheme="minorEastAsia" w:cs="Arial"/>
          <w:szCs w:val="20"/>
          <w:lang w:val="en-GB" w:eastAsia="zh-CN"/>
        </w:rPr>
        <w:t>separating</w:t>
      </w:r>
      <w:r>
        <w:rPr>
          <w:rFonts w:eastAsiaTheme="minorEastAsia" w:cs="Arial" w:hint="eastAsia"/>
          <w:szCs w:val="20"/>
          <w:lang w:val="en-GB" w:eastAsia="zh-CN"/>
        </w:rPr>
        <w:t xml:space="preserve"> decoding is to avoid block</w:t>
      </w:r>
      <w:r w:rsidR="00B36440">
        <w:rPr>
          <w:rFonts w:eastAsiaTheme="minorEastAsia" w:cs="Arial"/>
          <w:szCs w:val="20"/>
          <w:lang w:val="en-GB" w:eastAsia="zh-CN"/>
        </w:rPr>
        <w:t>ing</w:t>
      </w:r>
      <w:r>
        <w:rPr>
          <w:rFonts w:eastAsiaTheme="minorEastAsia" w:cs="Arial" w:hint="eastAsia"/>
          <w:szCs w:val="20"/>
          <w:lang w:val="en-GB" w:eastAsia="zh-CN"/>
        </w:rPr>
        <w:t xml:space="preserve"> issue in FR2 and can use high SNR for each PDCCH. However, it is not suitable for NTN scenario and o</w:t>
      </w:r>
      <w:r w:rsidR="0017314C">
        <w:rPr>
          <w:rFonts w:eastAsiaTheme="minorEastAsia" w:cs="Arial" w:hint="eastAsia"/>
          <w:szCs w:val="20"/>
          <w:lang w:val="en-GB" w:eastAsia="zh-CN"/>
        </w:rPr>
        <w:t xml:space="preserve">ur simulation results </w:t>
      </w:r>
      <w:r w:rsidR="00BA5F68">
        <w:rPr>
          <w:rFonts w:eastAsiaTheme="minorEastAsia" w:cs="Arial"/>
          <w:szCs w:val="20"/>
          <w:lang w:val="en-GB" w:eastAsia="zh-CN"/>
        </w:rPr>
        <w:t>observed</w:t>
      </w:r>
      <w:r w:rsidR="0017314C">
        <w:rPr>
          <w:rFonts w:eastAsiaTheme="minorEastAsia" w:cs="Arial" w:hint="eastAsia"/>
          <w:szCs w:val="20"/>
          <w:lang w:val="en-GB" w:eastAsia="zh-CN"/>
        </w:rPr>
        <w:t xml:space="preserve"> ~1 dB loss if soft-bits combin</w:t>
      </w:r>
      <w:r w:rsidR="00EB057B">
        <w:rPr>
          <w:rFonts w:eastAsiaTheme="minorEastAsia" w:cs="Arial"/>
          <w:szCs w:val="20"/>
          <w:lang w:val="en-GB" w:eastAsia="zh-CN"/>
        </w:rPr>
        <w:t>ing</w:t>
      </w:r>
      <w:r w:rsidR="0017314C">
        <w:rPr>
          <w:rFonts w:eastAsiaTheme="minorEastAsia" w:cs="Arial" w:hint="eastAsia"/>
          <w:szCs w:val="20"/>
          <w:lang w:val="en-GB" w:eastAsia="zh-CN"/>
        </w:rPr>
        <w:t xml:space="preserve"> is not implemented</w:t>
      </w:r>
      <w:r>
        <w:rPr>
          <w:rFonts w:eastAsiaTheme="minorEastAsia" w:cs="Arial" w:hint="eastAsia"/>
          <w:szCs w:val="20"/>
          <w:lang w:val="en-GB" w:eastAsia="zh-CN"/>
        </w:rPr>
        <w:t>. The PDCCH repetition gain is from power accumulation. Thus</w:t>
      </w:r>
      <w:r w:rsidR="009B2F06">
        <w:rPr>
          <w:rFonts w:eastAsiaTheme="minorEastAsia" w:cs="Arial"/>
          <w:szCs w:val="20"/>
          <w:lang w:val="en-GB" w:eastAsia="zh-CN"/>
        </w:rPr>
        <w:t>,</w:t>
      </w:r>
      <w:r>
        <w:rPr>
          <w:rFonts w:eastAsiaTheme="minorEastAsia" w:cs="Arial" w:hint="eastAsia"/>
          <w:szCs w:val="20"/>
          <w:lang w:val="en-GB" w:eastAsia="zh-CN"/>
        </w:rPr>
        <w:t xml:space="preserve"> when we discuss BDs limitation or BDs definition in NTN PDCCH repetition, at least soft-bits combin</w:t>
      </w:r>
      <w:r w:rsidR="009B2F06">
        <w:rPr>
          <w:rFonts w:eastAsiaTheme="minorEastAsia" w:cs="Arial"/>
          <w:szCs w:val="20"/>
          <w:lang w:val="en-GB" w:eastAsia="zh-CN"/>
        </w:rPr>
        <w:t>ing</w:t>
      </w:r>
      <w:r>
        <w:rPr>
          <w:rFonts w:eastAsiaTheme="minorEastAsia" w:cs="Arial" w:hint="eastAsia"/>
          <w:szCs w:val="20"/>
          <w:lang w:val="en-GB" w:eastAsia="zh-CN"/>
        </w:rPr>
        <w:t xml:space="preserve"> should be ensured. </w:t>
      </w:r>
    </w:p>
    <w:p w14:paraId="0C750805" w14:textId="77777777" w:rsidR="00B114F1" w:rsidRPr="00E84BCB" w:rsidRDefault="00B114F1" w:rsidP="00B137B6">
      <w:pPr>
        <w:spacing w:after="0" w:line="240" w:lineRule="auto"/>
        <w:jc w:val="both"/>
        <w:rPr>
          <w:rFonts w:eastAsiaTheme="minorEastAsia" w:cs="Arial"/>
          <w:szCs w:val="20"/>
          <w:lang w:val="en-GB" w:eastAsia="zh-CN"/>
        </w:rPr>
      </w:pPr>
    </w:p>
    <w:p w14:paraId="6E5EEA48" w14:textId="023095D1" w:rsidR="00DE4890" w:rsidRPr="00C4588D" w:rsidRDefault="005D73F6" w:rsidP="001615C5">
      <w:pPr>
        <w:pStyle w:val="Proposal"/>
        <w:rPr>
          <w:lang w:val="en-GB"/>
        </w:rPr>
      </w:pPr>
      <w:bookmarkStart w:id="11" w:name="_Toc197720573"/>
      <w:r w:rsidRPr="005D73F6">
        <w:rPr>
          <w:lang w:val="en-GB"/>
        </w:rPr>
        <w:t>RAN1 to consider intra-slot repetition based on Option 1: Use same CORESET and two different SS (SS Set1 and SS Set2) for repetition of PDCCH CSS other than Type-0 CSS and other than Type-3 CSS.</w:t>
      </w:r>
      <w:bookmarkEnd w:id="11"/>
      <w:r w:rsidRPr="005D73F6">
        <w:rPr>
          <w:lang w:val="en-GB"/>
        </w:rPr>
        <w:t xml:space="preserve"> </w:t>
      </w:r>
    </w:p>
    <w:p w14:paraId="67FADA72" w14:textId="013949B3" w:rsidR="00DE4890" w:rsidRDefault="001A7B2C" w:rsidP="001615C5">
      <w:pPr>
        <w:pStyle w:val="Proposal"/>
        <w:rPr>
          <w:lang w:val="en-GB"/>
        </w:rPr>
      </w:pPr>
      <w:bookmarkStart w:id="12" w:name="_Toc197720574"/>
      <w:r>
        <w:rPr>
          <w:lang w:val="en-GB"/>
        </w:rPr>
        <w:t xml:space="preserve">Blind decoding limit definition in the context of repetitions of PDCCH CSS for NTN operation </w:t>
      </w:r>
      <w:r w:rsidR="007E456A">
        <w:rPr>
          <w:lang w:val="en-GB"/>
        </w:rPr>
        <w:t>shall ensure at least the combining of soft-bits to maximize the coverage benefits.</w:t>
      </w:r>
      <w:bookmarkEnd w:id="12"/>
    </w:p>
    <w:p w14:paraId="6B1E1C41" w14:textId="77777777" w:rsidR="00E911F5" w:rsidRPr="00E911F5" w:rsidRDefault="00E911F5" w:rsidP="00E911F5"/>
    <w:p w14:paraId="4FDDB093" w14:textId="77777777" w:rsidR="00FB6052" w:rsidRDefault="00FB6052" w:rsidP="00FB6052">
      <w:pPr>
        <w:pStyle w:val="Heading2"/>
      </w:pPr>
      <w:r>
        <w:lastRenderedPageBreak/>
        <w:t>PDSCH with SIB1</w:t>
      </w:r>
    </w:p>
    <w:p w14:paraId="02B60F9B" w14:textId="5FA228DC" w:rsidR="00FA4427" w:rsidRPr="00FA4427" w:rsidRDefault="00FA4427" w:rsidP="00FA4427">
      <w:pPr>
        <w:rPr>
          <w:lang w:val="en-GB" w:eastAsia="ja-JP"/>
        </w:rPr>
      </w:pPr>
    </w:p>
    <w:tbl>
      <w:tblPr>
        <w:tblStyle w:val="TableGrid"/>
        <w:tblW w:w="0" w:type="auto"/>
        <w:tblLook w:val="04A0" w:firstRow="1" w:lastRow="0" w:firstColumn="1" w:lastColumn="0" w:noHBand="0" w:noVBand="1"/>
      </w:tblPr>
      <w:tblGrid>
        <w:gridCol w:w="9629"/>
      </w:tblGrid>
      <w:tr w:rsidR="00FB6052" w14:paraId="5D07F1D1" w14:textId="77777777">
        <w:tc>
          <w:tcPr>
            <w:tcW w:w="9629" w:type="dxa"/>
          </w:tcPr>
          <w:p w14:paraId="06CBE6F9" w14:textId="77777777" w:rsidR="00FB6052" w:rsidRPr="00F95482" w:rsidRDefault="00FB6052">
            <w:pPr>
              <w:spacing w:after="0" w:line="240" w:lineRule="auto"/>
              <w:rPr>
                <w:rFonts w:ascii="Times" w:eastAsia="Batang" w:hAnsi="Times" w:cs="Times"/>
                <w:bCs/>
                <w:sz w:val="20"/>
                <w:szCs w:val="20"/>
                <w:lang w:val="en-GB"/>
              </w:rPr>
            </w:pPr>
            <w:r w:rsidRPr="004A0764">
              <w:rPr>
                <w:rFonts w:ascii="Times" w:eastAsia="Batang" w:hAnsi="Times" w:cs="Times"/>
                <w:b/>
                <w:sz w:val="20"/>
                <w:szCs w:val="20"/>
                <w:highlight w:val="green"/>
                <w:lang w:val="en-GB"/>
              </w:rPr>
              <w:t>Agreement</w:t>
            </w:r>
            <w:r>
              <w:rPr>
                <w:rFonts w:ascii="Times" w:eastAsia="Batang" w:hAnsi="Times" w:cs="Times"/>
                <w:bCs/>
                <w:sz w:val="20"/>
                <w:szCs w:val="20"/>
                <w:highlight w:val="green"/>
                <w:lang w:val="en-GB"/>
              </w:rPr>
              <w:t xml:space="preserve"> </w:t>
            </w:r>
            <w:r>
              <w:rPr>
                <w:rFonts w:ascii="Times" w:eastAsia="Batang" w:hAnsi="Times" w:cs="Times"/>
                <w:bCs/>
                <w:sz w:val="20"/>
                <w:szCs w:val="20"/>
                <w:lang w:val="en-GB"/>
              </w:rPr>
              <w:t>(cf. RAN1#119)</w:t>
            </w:r>
          </w:p>
          <w:p w14:paraId="5768A3B1" w14:textId="77777777" w:rsidR="00FB6052" w:rsidRPr="00F95482" w:rsidRDefault="00FB6052">
            <w:pPr>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For link level enhancement of PDSCH with SIB1:</w:t>
            </w:r>
          </w:p>
          <w:p w14:paraId="645C90D8"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Support PDSCH repetitions within 20 ms duration</w:t>
            </w:r>
          </w:p>
          <w:p w14:paraId="4E2D9C9D" w14:textId="77777777" w:rsidR="00FB6052" w:rsidRPr="00F95482" w:rsidRDefault="00FB6052" w:rsidP="00EE3348">
            <w:pPr>
              <w:numPr>
                <w:ilvl w:val="1"/>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The number of repetitions is fixed to 2</w:t>
            </w:r>
            <w:r w:rsidRPr="00F95482">
              <w:rPr>
                <w:rFonts w:ascii="Times" w:eastAsia="Batang" w:hAnsi="Times" w:cs="Times"/>
                <w:color w:val="FF0000"/>
                <w:sz w:val="20"/>
                <w:szCs w:val="20"/>
                <w:lang w:val="en-GB"/>
              </w:rPr>
              <w:t xml:space="preserve"> </w:t>
            </w:r>
            <w:r w:rsidRPr="00F95482">
              <w:rPr>
                <w:rFonts w:ascii="Times" w:eastAsia="Batang" w:hAnsi="Times" w:cs="Times"/>
                <w:sz w:val="20"/>
                <w:szCs w:val="20"/>
                <w:lang w:val="en-GB"/>
              </w:rPr>
              <w:t xml:space="preserve">repetitions </w:t>
            </w:r>
          </w:p>
          <w:p w14:paraId="46DE0D53" w14:textId="77777777" w:rsidR="00FB6052" w:rsidRPr="00F95482" w:rsidRDefault="00FB6052" w:rsidP="00EE3348">
            <w:pPr>
              <w:numPr>
                <w:ilvl w:val="1"/>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Further discuss the specification impact for at least the following:</w:t>
            </w:r>
          </w:p>
          <w:p w14:paraId="4FB1FE45" w14:textId="77777777" w:rsidR="00FB6052" w:rsidRPr="00F95482" w:rsidRDefault="00FB6052" w:rsidP="00EE3348">
            <w:pPr>
              <w:numPr>
                <w:ilvl w:val="2"/>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Procedure and signaling (enabling repetitions, associated time resource determination, etc.)</w:t>
            </w:r>
          </w:p>
          <w:p w14:paraId="7A748417"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1: without the above PDSCH repetitions, the coverage gap is 2.2 dB to 4.6 dB depending on SIB1 size.</w:t>
            </w:r>
          </w:p>
          <w:p w14:paraId="62FC5D31"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2: Focus on coverage enhancement for set 1-3 with a target CNR of -8 dB for NR NTN DL coverage enhancements at link level.</w:t>
            </w:r>
          </w:p>
          <w:p w14:paraId="0EF7542B" w14:textId="77777777" w:rsidR="004D35D2" w:rsidRDefault="00FB6052" w:rsidP="004D35D2">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3: the above is not related to multiple SIB1 transmissions across 20 ms periodicities of SSB, which may not be available when the SSB periodicity is 160 ms or larger (if supported) depending on the SSB and CORESET multiplexing pattern.</w:t>
            </w:r>
          </w:p>
          <w:p w14:paraId="7479CE6B" w14:textId="77777777" w:rsidR="004D35D2" w:rsidRDefault="004D35D2" w:rsidP="004D35D2">
            <w:pPr>
              <w:spacing w:after="0" w:line="240" w:lineRule="auto"/>
              <w:rPr>
                <w:rFonts w:ascii="Times" w:eastAsia="Batang" w:hAnsi="Times" w:cs="Times New Roman"/>
                <w:sz w:val="20"/>
                <w:szCs w:val="24"/>
                <w:highlight w:val="green"/>
                <w:lang w:val="en-GB" w:eastAsia="x-none"/>
              </w:rPr>
            </w:pPr>
          </w:p>
          <w:p w14:paraId="4164A739" w14:textId="14142528" w:rsidR="004D35D2" w:rsidRPr="00026D46" w:rsidRDefault="004D35D2" w:rsidP="004D35D2">
            <w:pPr>
              <w:spacing w:after="0" w:line="240" w:lineRule="auto"/>
              <w:rPr>
                <w:rFonts w:ascii="Times" w:eastAsia="Batang" w:hAnsi="Times" w:cs="Times New Roman"/>
                <w:sz w:val="20"/>
                <w:szCs w:val="24"/>
                <w:lang w:val="en-GB" w:eastAsia="x-none"/>
              </w:rPr>
            </w:pPr>
            <w:r w:rsidRPr="004D35D2">
              <w:rPr>
                <w:rFonts w:ascii="Times" w:eastAsia="Batang" w:hAnsi="Times" w:cs="Times New Roman"/>
                <w:b/>
                <w:bCs/>
                <w:sz w:val="20"/>
                <w:szCs w:val="24"/>
                <w:highlight w:val="green"/>
                <w:lang w:val="en-GB" w:eastAsia="x-none"/>
              </w:rPr>
              <w:t>Agreement</w:t>
            </w:r>
            <w:r>
              <w:rPr>
                <w:rFonts w:ascii="Times" w:eastAsia="Batang" w:hAnsi="Times" w:cs="Times New Roman"/>
                <w:sz w:val="20"/>
                <w:szCs w:val="24"/>
                <w:lang w:val="en-GB" w:eastAsia="x-none"/>
              </w:rPr>
              <w:t xml:space="preserve"> (cf. RAN1#120)</w:t>
            </w:r>
          </w:p>
          <w:p w14:paraId="4D7018FD" w14:textId="77777777" w:rsidR="004D35D2" w:rsidRPr="00026D46" w:rsidRDefault="004D35D2" w:rsidP="004D35D2">
            <w:pPr>
              <w:spacing w:after="0" w:line="240" w:lineRule="auto"/>
              <w:rPr>
                <w:rFonts w:ascii="Times New Roman" w:eastAsia="Batang" w:hAnsi="Times New Roman" w:cs="Times New Roman"/>
                <w:sz w:val="20"/>
                <w:szCs w:val="20"/>
                <w:lang w:val="en-GB"/>
              </w:rPr>
            </w:pPr>
            <w:r w:rsidRPr="00026D46">
              <w:rPr>
                <w:rFonts w:ascii="Times New Roman" w:eastAsia="Batang" w:hAnsi="Times New Roman" w:cs="Times New Roman"/>
                <w:sz w:val="20"/>
                <w:szCs w:val="20"/>
                <w:lang w:val="en-GB"/>
              </w:rPr>
              <w:t>For SIB1 link level enhancement, RAN1 to consider the following options:</w:t>
            </w:r>
          </w:p>
          <w:p w14:paraId="607B6F3C" w14:textId="77777777" w:rsidR="004D35D2" w:rsidRPr="00026D46" w:rsidRDefault="004D35D2" w:rsidP="004D35D2">
            <w:pPr>
              <w:numPr>
                <w:ilvl w:val="0"/>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 xml:space="preserve">Option 1: </w:t>
            </w:r>
            <w:r w:rsidRPr="00026D46">
              <w:rPr>
                <w:rFonts w:ascii="Times New Roman" w:eastAsia="SimSun" w:hAnsi="Times New Roman" w:cs="Times New Roman"/>
                <w:sz w:val="20"/>
                <w:szCs w:val="24"/>
                <w:lang w:val="en-GB" w:eastAsia="x-none"/>
              </w:rPr>
              <w:t>PDSCH repetition of SIB1 is transmitted within the same slot as the type0-CSS PDCCH repetition.</w:t>
            </w:r>
          </w:p>
          <w:p w14:paraId="7A673C04" w14:textId="77777777" w:rsidR="004D35D2" w:rsidRPr="00026D46" w:rsidRDefault="004D35D2" w:rsidP="004D35D2">
            <w:pPr>
              <w:numPr>
                <w:ilvl w:val="1"/>
                <w:numId w:val="34"/>
              </w:numPr>
              <w:suppressAutoHyphens/>
              <w:spacing w:after="0" w:line="240" w:lineRule="auto"/>
              <w:rPr>
                <w:rFonts w:ascii="Times" w:eastAsia="Batang" w:hAnsi="Times" w:cs="Times New Roman"/>
                <w:sz w:val="20"/>
                <w:szCs w:val="20"/>
                <w:lang w:val="en-GB" w:eastAsia="x-none"/>
              </w:rPr>
            </w:pPr>
            <w:r w:rsidRPr="00026D46">
              <w:rPr>
                <w:rFonts w:ascii="Times New Roman" w:eastAsia="Batang" w:hAnsi="Times New Roman" w:cs="Times New Roman"/>
                <w:sz w:val="20"/>
                <w:szCs w:val="20"/>
                <w:lang w:val="en-GB" w:eastAsia="x-none"/>
              </w:rPr>
              <w:t>UE supporting SIB1 PDSCH coverage enhancement assumes that the PDCCH and associated PDSCH to be repeated in both slots</w:t>
            </w:r>
            <w:r w:rsidRPr="00026D46">
              <w:rPr>
                <w:rFonts w:ascii="Times New Roman" w:eastAsia="Batang" w:hAnsi="Times New Roman" w:cs="Times New Roman" w:hint="eastAsia"/>
                <w:sz w:val="20"/>
                <w:szCs w:val="20"/>
                <w:lang w:val="en-GB" w:eastAsia="ko-KR"/>
              </w:rPr>
              <w:t xml:space="preserve"> where the corresponding PDCCHs are transmitted</w:t>
            </w:r>
            <w:r w:rsidRPr="00026D46">
              <w:rPr>
                <w:rFonts w:ascii="Times New Roman" w:eastAsia="Batang" w:hAnsi="Times New Roman" w:cs="Times New Roman"/>
                <w:sz w:val="20"/>
                <w:szCs w:val="20"/>
                <w:lang w:val="en-GB" w:eastAsia="x-none"/>
              </w:rPr>
              <w:t>.</w:t>
            </w:r>
          </w:p>
          <w:p w14:paraId="657662E2" w14:textId="77777777" w:rsidR="004D35D2" w:rsidRPr="00026D46" w:rsidRDefault="004D35D2" w:rsidP="004D35D2">
            <w:pPr>
              <w:numPr>
                <w:ilvl w:val="1"/>
                <w:numId w:val="34"/>
              </w:numPr>
              <w:suppressAutoHyphens/>
              <w:spacing w:after="0" w:line="240" w:lineRule="auto"/>
              <w:rPr>
                <w:rFonts w:ascii="Times" w:eastAsia="Batang" w:hAnsi="Times" w:cs="Times New Roman"/>
                <w:sz w:val="20"/>
                <w:szCs w:val="20"/>
                <w:lang w:val="en-GB" w:eastAsia="x-none"/>
              </w:rPr>
            </w:pPr>
            <w:r w:rsidRPr="00026D46">
              <w:rPr>
                <w:rFonts w:ascii="Times New Roman" w:eastAsia="Batang" w:hAnsi="Times New Roman" w:cs="Times New Roman"/>
                <w:sz w:val="20"/>
                <w:szCs w:val="20"/>
                <w:lang w:val="en-GB" w:eastAsia="x-none"/>
              </w:rPr>
              <w:t>Each PDSCH SIB1 repetition is within the same slot of each PDCCH candidate for scheduling DCI</w:t>
            </w:r>
          </w:p>
          <w:p w14:paraId="09BC547E" w14:textId="6A0CAA8B" w:rsidR="004D35D2" w:rsidRPr="00026D46" w:rsidRDefault="004D35D2" w:rsidP="004D35D2">
            <w:pPr>
              <w:numPr>
                <w:ilvl w:val="1"/>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The two associated PDSCHs have the same RV</w:t>
            </w:r>
          </w:p>
          <w:p w14:paraId="190217D4" w14:textId="77777777" w:rsidR="004D35D2" w:rsidRPr="00026D46" w:rsidRDefault="004D35D2" w:rsidP="004D35D2">
            <w:pPr>
              <w:numPr>
                <w:ilvl w:val="0"/>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Option 2: Option 1 and an additional PDSCH with SIB1 repetition can occur after the slot of type0-PDCCH CSS repetition.</w:t>
            </w:r>
          </w:p>
          <w:p w14:paraId="0058E062" w14:textId="77777777" w:rsidR="004D35D2" w:rsidRPr="00026D46" w:rsidRDefault="004D35D2" w:rsidP="004D35D2">
            <w:pPr>
              <w:numPr>
                <w:ilvl w:val="1"/>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FFS: How to schedule the SIB1 repetition</w:t>
            </w:r>
          </w:p>
          <w:p w14:paraId="6CA4C433" w14:textId="77777777" w:rsidR="004D35D2" w:rsidRPr="00026D46" w:rsidRDefault="004D35D2" w:rsidP="004D35D2">
            <w:pPr>
              <w:numPr>
                <w:ilvl w:val="0"/>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 xml:space="preserve">Option </w:t>
            </w:r>
            <w:r w:rsidRPr="00026D46">
              <w:rPr>
                <w:rFonts w:ascii="Times New Roman" w:eastAsia="SimSun" w:hAnsi="Times New Roman" w:cs="Times New Roman" w:hint="eastAsia"/>
                <w:sz w:val="20"/>
                <w:szCs w:val="20"/>
                <w:lang w:eastAsia="x-none"/>
              </w:rPr>
              <w:t>3</w:t>
            </w:r>
            <w:r w:rsidRPr="00026D46">
              <w:rPr>
                <w:rFonts w:ascii="Times New Roman" w:eastAsia="SimSun" w:hAnsi="Times New Roman" w:cs="Times New Roman"/>
                <w:sz w:val="20"/>
                <w:szCs w:val="20"/>
                <w:lang w:eastAsia="x-none"/>
              </w:rPr>
              <w:t xml:space="preserve">: </w:t>
            </w:r>
            <w:r w:rsidRPr="00026D46">
              <w:rPr>
                <w:rFonts w:ascii="Times New Roman" w:eastAsia="Batang" w:hAnsi="Times New Roman" w:cs="Times New Roman"/>
                <w:sz w:val="20"/>
                <w:szCs w:val="20"/>
                <w:lang w:val="en-GB" w:eastAsia="x-none"/>
              </w:rPr>
              <w:t xml:space="preserve">The </w:t>
            </w:r>
            <w:r w:rsidRPr="00026D46">
              <w:rPr>
                <w:rFonts w:ascii="Times New Roman" w:eastAsia="SimSun" w:hAnsi="Times New Roman" w:cs="Times New Roman" w:hint="eastAsia"/>
                <w:sz w:val="20"/>
                <w:szCs w:val="20"/>
                <w:lang w:eastAsia="x-none"/>
              </w:rPr>
              <w:t xml:space="preserve">repetition of </w:t>
            </w:r>
            <w:r w:rsidRPr="00026D46">
              <w:rPr>
                <w:rFonts w:ascii="Times New Roman" w:eastAsia="Batang" w:hAnsi="Times New Roman" w:cs="Times New Roman"/>
                <w:sz w:val="20"/>
                <w:szCs w:val="20"/>
                <w:lang w:val="en-GB" w:eastAsia="x-none"/>
              </w:rPr>
              <w:t xml:space="preserve">PDSCH with SIB1 </w:t>
            </w:r>
            <w:r w:rsidRPr="00026D46">
              <w:rPr>
                <w:rFonts w:ascii="Times New Roman" w:eastAsia="SimSun" w:hAnsi="Times New Roman" w:cs="Times New Roman" w:hint="eastAsia"/>
                <w:sz w:val="20"/>
                <w:szCs w:val="20"/>
                <w:lang w:eastAsia="x-none"/>
              </w:rPr>
              <w:t xml:space="preserve">is </w:t>
            </w:r>
            <w:r w:rsidRPr="00026D46">
              <w:rPr>
                <w:rFonts w:ascii="Times New Roman" w:eastAsia="SimSun" w:hAnsi="Times New Roman" w:cs="Times New Roman"/>
                <w:sz w:val="20"/>
                <w:szCs w:val="20"/>
                <w:lang w:eastAsia="x-none"/>
              </w:rPr>
              <w:t>indicated</w:t>
            </w:r>
            <w:r w:rsidRPr="00026D46">
              <w:rPr>
                <w:rFonts w:ascii="Times New Roman" w:eastAsia="SimSun" w:hAnsi="Times New Roman" w:cs="Times New Roman" w:hint="eastAsia"/>
                <w:sz w:val="20"/>
                <w:szCs w:val="20"/>
                <w:lang w:eastAsia="x-none"/>
              </w:rPr>
              <w:t xml:space="preserve"> by the scheduling PDCCH</w:t>
            </w:r>
          </w:p>
          <w:p w14:paraId="0807C601" w14:textId="77777777" w:rsidR="004D35D2" w:rsidRPr="00026D46" w:rsidRDefault="004D35D2" w:rsidP="004D35D2">
            <w:pPr>
              <w:numPr>
                <w:ilvl w:val="1"/>
                <w:numId w:val="34"/>
              </w:numPr>
              <w:suppressAutoHyphens/>
              <w:spacing w:after="0" w:line="240" w:lineRule="auto"/>
              <w:rPr>
                <w:rFonts w:ascii="Times New Roman" w:eastAsia="Batang" w:hAnsi="Times New Roman" w:cs="Times New Roman"/>
                <w:sz w:val="20"/>
                <w:szCs w:val="20"/>
                <w:lang w:val="en-GB" w:eastAsia="x-none"/>
              </w:rPr>
            </w:pPr>
            <w:r w:rsidRPr="00026D46">
              <w:rPr>
                <w:rFonts w:ascii="Times New Roman" w:eastAsia="Batang" w:hAnsi="Times New Roman" w:cs="Times New Roman"/>
                <w:sz w:val="20"/>
                <w:szCs w:val="20"/>
                <w:lang w:val="en-GB" w:eastAsia="x-none"/>
              </w:rPr>
              <w:t>PDSCH is repeated in two slots</w:t>
            </w:r>
          </w:p>
          <w:p w14:paraId="2D43BE40" w14:textId="77777777" w:rsidR="004D35D2" w:rsidRPr="00026D46" w:rsidRDefault="004D35D2" w:rsidP="004D35D2">
            <w:pPr>
              <w:spacing w:after="0" w:line="240" w:lineRule="auto"/>
              <w:rPr>
                <w:rFonts w:ascii="Times New Roman" w:eastAsia="Batang" w:hAnsi="Times New Roman" w:cs="Times New Roman"/>
                <w:sz w:val="20"/>
                <w:szCs w:val="20"/>
                <w:lang w:val="en-GB"/>
              </w:rPr>
            </w:pPr>
            <w:r w:rsidRPr="00026D46">
              <w:rPr>
                <w:rFonts w:ascii="Times New Roman" w:eastAsia="Batang" w:hAnsi="Times New Roman" w:cs="Times New Roman"/>
                <w:sz w:val="20"/>
                <w:szCs w:val="20"/>
                <w:lang w:val="en-GB"/>
              </w:rPr>
              <w:t>Note: Backward compatibility should be maintained</w:t>
            </w:r>
          </w:p>
          <w:p w14:paraId="32D399E4" w14:textId="77777777" w:rsidR="004D35D2" w:rsidRDefault="004D35D2" w:rsidP="004D35D2">
            <w:pPr>
              <w:rPr>
                <w:lang w:val="en-GB"/>
              </w:rPr>
            </w:pPr>
          </w:p>
          <w:p w14:paraId="7AC3A02F" w14:textId="7C834899" w:rsidR="00B31680" w:rsidRPr="008C660C" w:rsidRDefault="00B31680" w:rsidP="00B31680">
            <w:pPr>
              <w:spacing w:after="0" w:line="240" w:lineRule="auto"/>
              <w:rPr>
                <w:rFonts w:ascii="Times New Roman" w:eastAsia="Batang" w:hAnsi="Times New Roman" w:cs="Times New Roman"/>
                <w:b/>
                <w:sz w:val="20"/>
                <w:szCs w:val="20"/>
                <w:lang w:val="en-GB"/>
              </w:rPr>
            </w:pPr>
            <w:r w:rsidRPr="008C660C">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w:eastAsia="Batang" w:hAnsi="Times" w:cs="Times New Roman"/>
                <w:sz w:val="20"/>
                <w:szCs w:val="24"/>
                <w:lang w:val="en-GB" w:eastAsia="x-none"/>
              </w:rPr>
              <w:t>(cf. RAN1#120-bis)</w:t>
            </w:r>
          </w:p>
          <w:p w14:paraId="3DE51B8B" w14:textId="77777777" w:rsidR="00B31680" w:rsidRPr="008C660C" w:rsidRDefault="00B31680" w:rsidP="00B31680">
            <w:pPr>
              <w:spacing w:after="0" w:line="240" w:lineRule="auto"/>
              <w:rPr>
                <w:rFonts w:ascii="Times New Roman" w:eastAsia="Batang" w:hAnsi="Times New Roman" w:cs="Times New Roman"/>
                <w:sz w:val="20"/>
                <w:szCs w:val="20"/>
                <w:lang w:val="en-GB"/>
              </w:rPr>
            </w:pPr>
            <w:r w:rsidRPr="008C660C">
              <w:rPr>
                <w:rFonts w:ascii="Times New Roman" w:eastAsia="Batang" w:hAnsi="Times New Roman" w:cs="Times New Roman"/>
                <w:sz w:val="20"/>
                <w:szCs w:val="20"/>
                <w:lang w:val="en-GB"/>
              </w:rPr>
              <w:t xml:space="preserve">When PDCCH CSS type-0 repetition is performed, for SIB1 link level enhancement, support </w:t>
            </w:r>
            <w:r w:rsidRPr="008C660C">
              <w:rPr>
                <w:rFonts w:ascii="Times New Roman" w:eastAsia="Malgun Gothic" w:hAnsi="Times New Roman" w:cs="Times New Roman"/>
                <w:sz w:val="20"/>
                <w:szCs w:val="20"/>
                <w:lang w:val="en-GB"/>
              </w:rPr>
              <w:t>PDSCH repetition of SIB1 transmitted within the same slot as the type0-CSS PDCCH repetition.</w:t>
            </w:r>
          </w:p>
          <w:p w14:paraId="195E6FB3" w14:textId="77777777" w:rsidR="00B31680" w:rsidRPr="008C660C" w:rsidRDefault="00B31680" w:rsidP="00B31680">
            <w:pPr>
              <w:numPr>
                <w:ilvl w:val="0"/>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sz w:val="20"/>
                <w:szCs w:val="20"/>
              </w:rPr>
              <w:t>UE supporting SIB1 PDSCH coverage enhancement assumes that the PDCCH and associated PDSCH to be repeated in both slots where the corresponding PDCCHs are transmitted.</w:t>
            </w:r>
          </w:p>
          <w:p w14:paraId="56EFF573" w14:textId="77777777" w:rsidR="00B31680" w:rsidRPr="008C660C" w:rsidRDefault="00B31680" w:rsidP="00B31680">
            <w:pPr>
              <w:numPr>
                <w:ilvl w:val="0"/>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sz w:val="20"/>
                <w:szCs w:val="20"/>
              </w:rPr>
              <w:t>Each PDSCH SIB1 repetition is within the same slot of each PDCCH candidate for scheduling DCI</w:t>
            </w:r>
          </w:p>
          <w:p w14:paraId="4EA82B4C" w14:textId="77777777" w:rsidR="00B31680" w:rsidRPr="008C660C" w:rsidRDefault="00B31680" w:rsidP="00B31680">
            <w:pPr>
              <w:numPr>
                <w:ilvl w:val="0"/>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sz w:val="20"/>
                <w:szCs w:val="20"/>
              </w:rPr>
              <w:t>The two associated PDSCHs have the same RV</w:t>
            </w:r>
          </w:p>
          <w:p w14:paraId="2491D961" w14:textId="77777777" w:rsidR="00B31680" w:rsidRPr="008C660C" w:rsidRDefault="00B31680" w:rsidP="00B31680">
            <w:pPr>
              <w:spacing w:after="0" w:line="240" w:lineRule="auto"/>
              <w:rPr>
                <w:rFonts w:ascii="Times New Roman" w:eastAsia="Malgun Gothic" w:hAnsi="Times New Roman" w:cs="Times New Roman"/>
                <w:sz w:val="20"/>
                <w:szCs w:val="24"/>
              </w:rPr>
            </w:pPr>
            <w:r w:rsidRPr="008C660C">
              <w:rPr>
                <w:rFonts w:ascii="Times New Roman" w:eastAsia="Batang" w:hAnsi="Times New Roman" w:cs="Times New Roman"/>
                <w:sz w:val="20"/>
                <w:szCs w:val="20"/>
                <w:lang w:val="en-GB"/>
              </w:rPr>
              <w:t>FFS:</w:t>
            </w:r>
            <w:r w:rsidRPr="008C660C">
              <w:rPr>
                <w:rFonts w:ascii="Times New Roman" w:eastAsia="Batang" w:hAnsi="Times New Roman" w:cs="Times New Roman"/>
                <w:b/>
                <w:sz w:val="20"/>
                <w:szCs w:val="20"/>
                <w:lang w:val="en-GB"/>
              </w:rPr>
              <w:t xml:space="preserve"> </w:t>
            </w:r>
            <w:r w:rsidRPr="008C660C">
              <w:rPr>
                <w:rFonts w:ascii="Times New Roman" w:eastAsia="Malgun Gothic" w:hAnsi="Times New Roman" w:cs="Times New Roman"/>
                <w:sz w:val="20"/>
                <w:szCs w:val="24"/>
              </w:rPr>
              <w:t>Whether it is supported that</w:t>
            </w:r>
            <w:r w:rsidRPr="008C660C">
              <w:rPr>
                <w:rFonts w:ascii="Times New Roman" w:eastAsia="Malgun Gothic" w:hAnsi="Times New Roman" w:cs="Times New Roman" w:hint="eastAsia"/>
                <w:sz w:val="20"/>
                <w:szCs w:val="24"/>
              </w:rPr>
              <w:t xml:space="preserve"> </w:t>
            </w:r>
            <w:r w:rsidRPr="008C660C">
              <w:rPr>
                <w:rFonts w:ascii="Times New Roman" w:eastAsia="Malgun Gothic" w:hAnsi="Times New Roman" w:cs="Times New Roman"/>
                <w:sz w:val="20"/>
                <w:szCs w:val="24"/>
              </w:rPr>
              <w:t>t</w:t>
            </w:r>
            <w:r w:rsidRPr="008C660C">
              <w:rPr>
                <w:rFonts w:ascii="Times New Roman" w:eastAsia="Malgun Gothic" w:hAnsi="Times New Roman" w:cs="Times New Roman" w:hint="eastAsia"/>
                <w:sz w:val="20"/>
                <w:szCs w:val="24"/>
              </w:rPr>
              <w:t xml:space="preserve">ype-0 PDCCH repetition </w:t>
            </w:r>
            <w:r w:rsidRPr="008C660C">
              <w:rPr>
                <w:rFonts w:ascii="Times New Roman" w:eastAsia="Malgun Gothic" w:hAnsi="Times New Roman" w:cs="Times New Roman"/>
                <w:sz w:val="20"/>
                <w:szCs w:val="24"/>
              </w:rPr>
              <w:t>is not</w:t>
            </w:r>
            <w:r w:rsidRPr="008C660C">
              <w:rPr>
                <w:rFonts w:ascii="Times New Roman" w:eastAsia="Malgun Gothic" w:hAnsi="Times New Roman" w:cs="Times New Roman" w:hint="eastAsia"/>
                <w:sz w:val="20"/>
                <w:szCs w:val="24"/>
              </w:rPr>
              <w:t xml:space="preserve"> </w:t>
            </w:r>
            <w:r w:rsidRPr="008C660C">
              <w:rPr>
                <w:rFonts w:ascii="Times New Roman" w:eastAsia="Malgun Gothic" w:hAnsi="Times New Roman" w:cs="Times New Roman"/>
                <w:sz w:val="20"/>
                <w:szCs w:val="24"/>
              </w:rPr>
              <w:t>performed</w:t>
            </w:r>
            <w:r w:rsidRPr="008C660C">
              <w:rPr>
                <w:rFonts w:ascii="Times New Roman" w:eastAsia="Malgun Gothic" w:hAnsi="Times New Roman" w:cs="Times New Roman" w:hint="eastAsia"/>
                <w:sz w:val="20"/>
                <w:szCs w:val="24"/>
              </w:rPr>
              <w:t xml:space="preserve"> while the PDSCH-SIB1 repetition is </w:t>
            </w:r>
            <w:r w:rsidRPr="008C660C">
              <w:rPr>
                <w:rFonts w:ascii="Times New Roman" w:eastAsia="Malgun Gothic" w:hAnsi="Times New Roman" w:cs="Times New Roman"/>
                <w:sz w:val="20"/>
                <w:szCs w:val="24"/>
              </w:rPr>
              <w:t>performed, and if so whether/how</w:t>
            </w:r>
            <w:r w:rsidRPr="008C660C">
              <w:rPr>
                <w:rFonts w:ascii="Times New Roman" w:eastAsia="Malgun Gothic" w:hAnsi="Times New Roman" w:cs="Times New Roman" w:hint="eastAsia"/>
                <w:sz w:val="20"/>
                <w:szCs w:val="24"/>
              </w:rPr>
              <w:t xml:space="preserve"> to </w:t>
            </w:r>
            <w:r w:rsidRPr="008C660C">
              <w:rPr>
                <w:rFonts w:ascii="Times New Roman" w:eastAsia="Malgun Gothic" w:hAnsi="Times New Roman" w:cs="Times New Roman"/>
                <w:sz w:val="20"/>
                <w:szCs w:val="24"/>
              </w:rPr>
              <w:t>handle</w:t>
            </w:r>
            <w:r w:rsidRPr="008C660C">
              <w:rPr>
                <w:rFonts w:ascii="Times New Roman" w:eastAsia="Malgun Gothic" w:hAnsi="Times New Roman" w:cs="Times New Roman" w:hint="eastAsia"/>
                <w:sz w:val="20"/>
                <w:szCs w:val="24"/>
              </w:rPr>
              <w:t xml:space="preserve"> the slot determination</w:t>
            </w:r>
            <w:r w:rsidRPr="008C660C">
              <w:rPr>
                <w:rFonts w:ascii="Times New Roman" w:eastAsia="Malgun Gothic" w:hAnsi="Times New Roman" w:cs="Times New Roman"/>
                <w:sz w:val="20"/>
                <w:szCs w:val="24"/>
              </w:rPr>
              <w:t>.</w:t>
            </w:r>
          </w:p>
          <w:p w14:paraId="2112CC5B" w14:textId="77777777" w:rsidR="00B31680" w:rsidRDefault="00B31680" w:rsidP="004D35D2"/>
          <w:p w14:paraId="69367947" w14:textId="0976CD0B" w:rsidR="00134F3F" w:rsidRPr="008C660C" w:rsidRDefault="00134F3F" w:rsidP="00134F3F">
            <w:pPr>
              <w:spacing w:after="0" w:line="240" w:lineRule="auto"/>
              <w:rPr>
                <w:rFonts w:ascii="Times New Roman" w:eastAsia="Batang" w:hAnsi="Times New Roman" w:cs="Times New Roman"/>
                <w:b/>
                <w:sz w:val="20"/>
                <w:szCs w:val="20"/>
                <w:lang w:val="en-GB"/>
              </w:rPr>
            </w:pPr>
            <w:r w:rsidRPr="008C660C">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w:eastAsia="Batang" w:hAnsi="Times" w:cs="Times New Roman"/>
                <w:sz w:val="20"/>
                <w:szCs w:val="24"/>
                <w:lang w:val="en-GB" w:eastAsia="x-none"/>
              </w:rPr>
              <w:t>(cf. RAN1#120-bis)</w:t>
            </w:r>
          </w:p>
          <w:p w14:paraId="69D777CD" w14:textId="77777777" w:rsidR="00134F3F" w:rsidRPr="008C660C" w:rsidRDefault="00134F3F" w:rsidP="00134F3F">
            <w:pPr>
              <w:tabs>
                <w:tab w:val="left" w:pos="0"/>
              </w:tabs>
              <w:spacing w:after="0" w:line="240" w:lineRule="auto"/>
              <w:rPr>
                <w:rFonts w:ascii="Times New Roman" w:eastAsia="Batang" w:hAnsi="Times New Roman" w:cs="Times New Roman"/>
                <w:sz w:val="20"/>
                <w:szCs w:val="20"/>
                <w:lang w:val="en-GB"/>
              </w:rPr>
            </w:pPr>
            <w:r w:rsidRPr="008C660C">
              <w:rPr>
                <w:rFonts w:ascii="Times New Roman" w:eastAsia="Batang" w:hAnsi="Times New Roman" w:cs="Times New Roman"/>
                <w:sz w:val="20"/>
                <w:szCs w:val="20"/>
                <w:lang w:val="en-GB"/>
              </w:rPr>
              <w:t>For enabling/disabling SIB1 PDSCH repetition, RAN1 to consider the following options:</w:t>
            </w:r>
          </w:p>
          <w:p w14:paraId="0A1BD99B" w14:textId="77777777" w:rsidR="00134F3F" w:rsidRPr="008C660C" w:rsidRDefault="00134F3F" w:rsidP="00134F3F">
            <w:pPr>
              <w:numPr>
                <w:ilvl w:val="0"/>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sz w:val="20"/>
                <w:szCs w:val="20"/>
              </w:rPr>
              <w:t>Option 1: Using reserved bit(s) in PBCH payload.</w:t>
            </w:r>
          </w:p>
          <w:p w14:paraId="6977B286" w14:textId="77777777" w:rsidR="00134F3F" w:rsidRPr="008C660C" w:rsidRDefault="00134F3F" w:rsidP="00134F3F">
            <w:pPr>
              <w:numPr>
                <w:ilvl w:val="0"/>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sz w:val="20"/>
                <w:szCs w:val="20"/>
              </w:rPr>
              <w:t>Option 2: Using scheduling PDCCH.</w:t>
            </w:r>
          </w:p>
          <w:p w14:paraId="3008A6C2" w14:textId="77777777" w:rsidR="00134F3F" w:rsidRPr="008C660C" w:rsidRDefault="00134F3F" w:rsidP="00134F3F">
            <w:pPr>
              <w:numPr>
                <w:ilvl w:val="0"/>
                <w:numId w:val="31"/>
              </w:numPr>
              <w:spacing w:after="0" w:line="240" w:lineRule="auto"/>
              <w:rPr>
                <w:rFonts w:ascii="Times New Roman" w:eastAsia="Batang" w:hAnsi="Times New Roman" w:cs="Times New Roman"/>
                <w:sz w:val="20"/>
                <w:szCs w:val="20"/>
              </w:rPr>
            </w:pPr>
            <w:r w:rsidRPr="008C660C">
              <w:rPr>
                <w:rFonts w:ascii="Times New Roman" w:eastAsia="Batang" w:hAnsi="Times New Roman" w:cs="Times New Roman"/>
                <w:sz w:val="20"/>
                <w:szCs w:val="20"/>
              </w:rPr>
              <w:t>Option 3: The enabling/disabling of SIB1 PDSCH repetition is implicitly indicating by the enabling/disabling of Type-0 CSS PDCCH repetition.</w:t>
            </w:r>
          </w:p>
          <w:p w14:paraId="068FFDCA" w14:textId="373A4005" w:rsidR="00134F3F" w:rsidRPr="00B31680" w:rsidRDefault="00134F3F" w:rsidP="004D35D2"/>
        </w:tc>
      </w:tr>
    </w:tbl>
    <w:p w14:paraId="14D4CB0D" w14:textId="68E5A2A0" w:rsidR="00FB6052" w:rsidRDefault="00FB6052" w:rsidP="00FB6052">
      <w:pPr>
        <w:rPr>
          <w:rFonts w:eastAsiaTheme="minorEastAsia"/>
          <w:lang w:eastAsia="zh-CN"/>
        </w:rPr>
      </w:pPr>
    </w:p>
    <w:p w14:paraId="285D7543" w14:textId="5C15375A" w:rsidR="00DF017D" w:rsidRPr="006C350E" w:rsidRDefault="00E8542F" w:rsidP="006C350E">
      <w:pPr>
        <w:jc w:val="both"/>
      </w:pPr>
      <w:r w:rsidRPr="006C350E">
        <w:t xml:space="preserve">As </w:t>
      </w:r>
      <w:r w:rsidR="004F7B48" w:rsidRPr="006C350E">
        <w:t>RAN1</w:t>
      </w:r>
      <w:r w:rsidRPr="006C350E">
        <w:t xml:space="preserve"> agreed in previous meetings,</w:t>
      </w:r>
      <w:r w:rsidR="00ED69EA" w:rsidRPr="006C350E">
        <w:t xml:space="preserve"> </w:t>
      </w:r>
      <w:r w:rsidR="00DC5F2E" w:rsidRPr="006C350E">
        <w:t xml:space="preserve">Type-0 CSS PDCCH </w:t>
      </w:r>
      <w:r w:rsidR="005E69B6" w:rsidRPr="006C350E">
        <w:t xml:space="preserve">and SIB1 PDSCH </w:t>
      </w:r>
      <w:r w:rsidR="00ED69EA" w:rsidRPr="006C350E">
        <w:t xml:space="preserve">have </w:t>
      </w:r>
      <w:r w:rsidR="00B75974" w:rsidRPr="006C350E">
        <w:t>similar coverage gaps and a maximum of two repetitions</w:t>
      </w:r>
      <w:r w:rsidR="002F36FD" w:rsidRPr="006C350E">
        <w:t xml:space="preserve"> was agreed to mitigate this gap</w:t>
      </w:r>
      <w:r w:rsidR="00B75974" w:rsidRPr="006C350E">
        <w:t>. This similarity suggests that</w:t>
      </w:r>
      <w:r w:rsidR="00CA55A6" w:rsidRPr="006C350E">
        <w:t xml:space="preserve"> Type-0 CSS PDCCH and SIB1 PDSCH will encounter almost identical transmission conditions and </w:t>
      </w:r>
      <w:r w:rsidR="008561EB" w:rsidRPr="006C350E">
        <w:t>coverage enhancement solutions.</w:t>
      </w:r>
      <w:r w:rsidR="008156EA" w:rsidRPr="006C350E">
        <w:t xml:space="preserve"> Thus, </w:t>
      </w:r>
      <w:r w:rsidR="009558EF" w:rsidRPr="006C350E">
        <w:t>the coupling of Type-0 CSS PDCCH repetition and SIB1 PDSCH repetition is a</w:t>
      </w:r>
      <w:r w:rsidR="00A40521" w:rsidRPr="006C350E">
        <w:t>n</w:t>
      </w:r>
      <w:r w:rsidR="009558EF" w:rsidRPr="006C350E">
        <w:t xml:space="preserve"> </w:t>
      </w:r>
      <w:r w:rsidR="00A6633C" w:rsidRPr="006C350E">
        <w:t>appropriate</w:t>
      </w:r>
      <w:r w:rsidR="009558EF" w:rsidRPr="006C350E">
        <w:t xml:space="preserve"> </w:t>
      </w:r>
      <w:r w:rsidR="009558EF" w:rsidRPr="006C350E">
        <w:lastRenderedPageBreak/>
        <w:t xml:space="preserve">way to address </w:t>
      </w:r>
      <w:r w:rsidR="00DF017D" w:rsidRPr="006C350E">
        <w:t>performance</w:t>
      </w:r>
      <w:r w:rsidRPr="006C350E">
        <w:t xml:space="preserve"> gap.</w:t>
      </w:r>
      <w:r w:rsidR="00885836" w:rsidRPr="006C350E">
        <w:t xml:space="preserve"> </w:t>
      </w:r>
      <w:r w:rsidR="00DF017D" w:rsidRPr="006C350E">
        <w:t>O</w:t>
      </w:r>
      <w:r w:rsidR="009B46F2" w:rsidRPr="006C350E">
        <w:t xml:space="preserve">n the contrary, </w:t>
      </w:r>
      <w:r w:rsidR="00602A0D" w:rsidRPr="006C350E">
        <w:t xml:space="preserve">the </w:t>
      </w:r>
      <w:r w:rsidR="008C1481" w:rsidRPr="006C350E">
        <w:t xml:space="preserve">separate indication of Type-0 CSS PDCCH and SIB1 PDSCH repetition will </w:t>
      </w:r>
      <w:r w:rsidR="00061453" w:rsidRPr="006C350E">
        <w:t>require</w:t>
      </w:r>
      <w:r w:rsidR="008C1481" w:rsidRPr="006C350E">
        <w:t xml:space="preserve"> </w:t>
      </w:r>
      <w:r w:rsidR="00DD3EAC" w:rsidRPr="006C350E">
        <w:t>explicit signaling fields to indicate both</w:t>
      </w:r>
      <w:r w:rsidR="00A6633C" w:rsidRPr="006C350E">
        <w:t xml:space="preserve"> and additional slot determination process</w:t>
      </w:r>
      <w:r w:rsidR="0087261C" w:rsidRPr="006C350E">
        <w:t>.</w:t>
      </w:r>
      <w:r w:rsidR="00EF6BA0" w:rsidRPr="006C350E">
        <w:t xml:space="preserve"> It introduces additional signaling overhead</w:t>
      </w:r>
      <w:r w:rsidR="00A40521" w:rsidRPr="006C350E">
        <w:t xml:space="preserve"> and complexity</w:t>
      </w:r>
      <w:r w:rsidR="00EF6BA0" w:rsidRPr="006C350E">
        <w:t>,</w:t>
      </w:r>
      <w:r w:rsidR="005D6B36" w:rsidRPr="006C350E">
        <w:t xml:space="preserve"> which could lead to inefficiencies</w:t>
      </w:r>
      <w:r w:rsidR="004743A3" w:rsidRPr="006C350E">
        <w:t>.</w:t>
      </w:r>
    </w:p>
    <w:p w14:paraId="63233791" w14:textId="6B066DC4" w:rsidR="00885836" w:rsidRPr="00200A66" w:rsidRDefault="00C90AAB" w:rsidP="00200A66">
      <w:pPr>
        <w:jc w:val="both"/>
      </w:pPr>
      <w:r w:rsidRPr="006C350E">
        <w:t>Based on the above discussion</w:t>
      </w:r>
      <w:r w:rsidR="003A6201" w:rsidRPr="006C350E">
        <w:t xml:space="preserve">, we </w:t>
      </w:r>
      <w:r w:rsidRPr="006C350E">
        <w:t>don’t support</w:t>
      </w:r>
      <w:r w:rsidR="0048274D">
        <w:rPr>
          <w:rFonts w:eastAsiaTheme="minorEastAsia" w:hint="eastAsia"/>
          <w:lang w:eastAsia="zh-CN"/>
        </w:rPr>
        <w:t xml:space="preserve"> to have the </w:t>
      </w:r>
      <w:r w:rsidR="00B46C85">
        <w:rPr>
          <w:rFonts w:eastAsiaTheme="minorEastAsia"/>
          <w:lang w:eastAsia="zh-CN"/>
        </w:rPr>
        <w:t>case</w:t>
      </w:r>
      <w:r w:rsidR="0048274D">
        <w:rPr>
          <w:rFonts w:eastAsiaTheme="minorEastAsia" w:hint="eastAsia"/>
          <w:lang w:eastAsia="zh-CN"/>
        </w:rPr>
        <w:t xml:space="preserve"> where</w:t>
      </w:r>
      <w:r w:rsidR="00833A80">
        <w:rPr>
          <w:rFonts w:eastAsiaTheme="minorEastAsia" w:hint="eastAsia"/>
          <w:lang w:eastAsia="zh-CN"/>
        </w:rPr>
        <w:t xml:space="preserve"> the</w:t>
      </w:r>
      <w:r w:rsidRPr="006C350E">
        <w:t xml:space="preserve"> </w:t>
      </w:r>
      <w:r w:rsidR="006B5D0C">
        <w:t>T</w:t>
      </w:r>
      <w:r w:rsidR="00D60A92" w:rsidRPr="006C350E">
        <w:t>ype-0 PDCCH repetition is not performed while the PDSCH-SIB1 repetition is performed</w:t>
      </w:r>
      <w:r w:rsidR="00931E72" w:rsidRPr="006C350E">
        <w:t>,</w:t>
      </w:r>
      <w:r w:rsidR="009E3D03" w:rsidRPr="006C350E">
        <w:t xml:space="preserve"> as outlined in</w:t>
      </w:r>
      <w:r w:rsidR="00931E72" w:rsidRPr="006C350E">
        <w:t xml:space="preserve"> the FFS in SIB1 PDSCH slot determination agreement</w:t>
      </w:r>
      <w:r w:rsidR="009D5E0C" w:rsidRPr="006C350E">
        <w:t xml:space="preserve">. </w:t>
      </w:r>
      <w:r w:rsidR="009E3D03" w:rsidRPr="006C350E">
        <w:t>Furthermore</w:t>
      </w:r>
      <w:r w:rsidR="009D5E0C" w:rsidRPr="006C350E">
        <w:t xml:space="preserve">, the </w:t>
      </w:r>
      <w:r w:rsidR="00D71779" w:rsidRPr="006C350E">
        <w:t xml:space="preserve">enabling/disabling of SIB1 PDSCH repetition </w:t>
      </w:r>
      <w:r w:rsidR="00843BE7" w:rsidRPr="006C350E">
        <w:t>should be</w:t>
      </w:r>
      <w:r w:rsidR="00D71779" w:rsidRPr="006C350E">
        <w:t xml:space="preserve"> implicitly indicated by the enabling/disabling of Type-0 CSS PDCCH repetition</w:t>
      </w:r>
      <w:r w:rsidR="002811A1" w:rsidRPr="006C350E">
        <w:t xml:space="preserve">, i.e., </w:t>
      </w:r>
      <w:r w:rsidR="009E3D03" w:rsidRPr="006C350E">
        <w:t>supp</w:t>
      </w:r>
      <w:r w:rsidR="00252704">
        <w:rPr>
          <w:rFonts w:eastAsiaTheme="minorEastAsia" w:hint="eastAsia"/>
          <w:lang w:eastAsia="zh-CN"/>
        </w:rPr>
        <w:t>or</w:t>
      </w:r>
      <w:r w:rsidR="009E3D03" w:rsidRPr="006C350E">
        <w:t>ting</w:t>
      </w:r>
      <w:r w:rsidR="002811A1" w:rsidRPr="006C350E">
        <w:t xml:space="preserve"> option 3</w:t>
      </w:r>
      <w:r w:rsidR="00D71779" w:rsidRPr="006C350E">
        <w:t>.</w:t>
      </w:r>
      <w:r w:rsidR="002811A1" w:rsidRPr="006C350E">
        <w:t xml:space="preserve"> </w:t>
      </w:r>
      <w:r w:rsidR="00D91B09" w:rsidRPr="006C350E">
        <w:t>We believe th</w:t>
      </w:r>
      <w:r w:rsidR="00252704" w:rsidRPr="006C350E">
        <w:t>is</w:t>
      </w:r>
      <w:r w:rsidR="00D91B09" w:rsidRPr="006C350E">
        <w:t xml:space="preserve"> coupling design of repetition provides a straightforward and </w:t>
      </w:r>
      <w:r w:rsidR="00596A18" w:rsidRPr="006C350E">
        <w:t xml:space="preserve">efficient method for managing repetitions without introducing additional </w:t>
      </w:r>
      <w:r w:rsidR="009E3D03" w:rsidRPr="006C350E">
        <w:t>signaling. It</w:t>
      </w:r>
      <w:r w:rsidR="00BC27A9" w:rsidRPr="006C350E">
        <w:t xml:space="preserve"> is also worth to mention that </w:t>
      </w:r>
      <w:r w:rsidR="00CB3E61" w:rsidRPr="006C350E">
        <w:t xml:space="preserve">Options 1 and 3 are not mutually exclusive. As agreed in RAN1#120bis, PDCCH repetition indication using PBCH payload can support the implicit indication method proposed in Option 3. </w:t>
      </w:r>
    </w:p>
    <w:p w14:paraId="64C34BC7" w14:textId="6676F083" w:rsidR="007D2F4D" w:rsidRPr="00F6362A" w:rsidRDefault="00285993" w:rsidP="00AC5902">
      <w:pPr>
        <w:pStyle w:val="Proposal"/>
        <w:rPr>
          <w:rFonts w:cs="Arial"/>
        </w:rPr>
      </w:pPr>
      <w:bookmarkStart w:id="13" w:name="_Toc197720575"/>
      <w:r w:rsidRPr="00F6362A">
        <w:rPr>
          <w:rFonts w:cs="Arial"/>
        </w:rPr>
        <w:t>RAN1</w:t>
      </w:r>
      <w:r w:rsidR="00A76AC2" w:rsidRPr="00F6362A">
        <w:rPr>
          <w:rFonts w:cs="Arial"/>
        </w:rPr>
        <w:t xml:space="preserve"> to not pursue</w:t>
      </w:r>
      <w:r w:rsidR="002C28B1">
        <w:rPr>
          <w:rFonts w:cs="Arial"/>
        </w:rPr>
        <w:t xml:space="preserve"> the case where</w:t>
      </w:r>
      <w:r w:rsidR="00A76AC2" w:rsidRPr="00F6362A">
        <w:rPr>
          <w:rFonts w:cs="Arial"/>
        </w:rPr>
        <w:t xml:space="preserve"> </w:t>
      </w:r>
      <w:r w:rsidR="00A76AC2" w:rsidRPr="00AC5902">
        <w:rPr>
          <w:rFonts w:eastAsia="Malgun Gothic" w:cs="Arial"/>
          <w:szCs w:val="24"/>
        </w:rPr>
        <w:t>type-0 PDCCH repetition is not performed while the PDSCH-SIB1 repetition is performed</w:t>
      </w:r>
      <w:r w:rsidR="0037310B" w:rsidRPr="00AC5902">
        <w:rPr>
          <w:rFonts w:eastAsia="Malgun Gothic" w:cs="Arial"/>
          <w:szCs w:val="24"/>
        </w:rPr>
        <w:t>.</w:t>
      </w:r>
      <w:bookmarkEnd w:id="13"/>
    </w:p>
    <w:p w14:paraId="75EE7CF2" w14:textId="50A1DB5D" w:rsidR="00B81F78" w:rsidRDefault="00B81F78" w:rsidP="00354FBD">
      <w:pPr>
        <w:pStyle w:val="Proposal"/>
      </w:pPr>
      <w:bookmarkStart w:id="14" w:name="_Toc197720576"/>
      <w:r>
        <w:t xml:space="preserve">RAN1 to consider Option </w:t>
      </w:r>
      <w:r w:rsidR="006B3ED4">
        <w:rPr>
          <w:rFonts w:eastAsiaTheme="minorEastAsia" w:hint="eastAsia"/>
        </w:rPr>
        <w:t>3</w:t>
      </w:r>
      <w:r>
        <w:t xml:space="preserve">, i.e., </w:t>
      </w:r>
      <w:r w:rsidR="00142D42">
        <w:rPr>
          <w:rFonts w:eastAsiaTheme="minorEastAsia" w:hint="eastAsia"/>
        </w:rPr>
        <w:t>t</w:t>
      </w:r>
      <w:r w:rsidR="00C372F3" w:rsidRPr="00C372F3">
        <w:t>he enabling/disabling of SIB1 PDSCH repetition is implicitly indicating by the enabling/disabling of Type-0 CSS PDCCH repetition.</w:t>
      </w:r>
      <w:bookmarkEnd w:id="14"/>
      <w:r w:rsidR="00C372F3">
        <w:rPr>
          <w:rFonts w:eastAsiaTheme="minorEastAsia" w:hint="eastAsia"/>
        </w:rPr>
        <w:t xml:space="preserve"> </w:t>
      </w:r>
    </w:p>
    <w:p w14:paraId="67039F5E" w14:textId="4174030D" w:rsidR="009E4816" w:rsidRPr="00D31BCF" w:rsidRDefault="009E4816" w:rsidP="00D31BCF"/>
    <w:tbl>
      <w:tblPr>
        <w:tblStyle w:val="TableGrid"/>
        <w:tblW w:w="0" w:type="auto"/>
        <w:tblLook w:val="04A0" w:firstRow="1" w:lastRow="0" w:firstColumn="1" w:lastColumn="0" w:noHBand="0" w:noVBand="1"/>
      </w:tblPr>
      <w:tblGrid>
        <w:gridCol w:w="9629"/>
      </w:tblGrid>
      <w:tr w:rsidR="00812380" w14:paraId="30930E30" w14:textId="77777777" w:rsidTr="00812380">
        <w:tc>
          <w:tcPr>
            <w:tcW w:w="9629" w:type="dxa"/>
          </w:tcPr>
          <w:p w14:paraId="1BBF5E59" w14:textId="705EB6E3" w:rsidR="00812380" w:rsidRPr="005F0FEC" w:rsidRDefault="00812380" w:rsidP="00812380">
            <w:pPr>
              <w:spacing w:after="0" w:line="240" w:lineRule="auto"/>
              <w:rPr>
                <w:rFonts w:ascii="Times New Roman" w:eastAsia="Batang" w:hAnsi="Times New Roman" w:cs="Times New Roman"/>
                <w:bCs/>
                <w:sz w:val="20"/>
                <w:szCs w:val="20"/>
              </w:rPr>
            </w:pPr>
            <w:r w:rsidRPr="005F0FEC">
              <w:rPr>
                <w:rFonts w:ascii="Times New Roman" w:eastAsia="Batang" w:hAnsi="Times New Roman" w:cs="Times New Roman"/>
                <w:bCs/>
                <w:sz w:val="20"/>
                <w:szCs w:val="20"/>
                <w:highlight w:val="green"/>
              </w:rPr>
              <w:t>Agreement</w:t>
            </w:r>
            <w:r>
              <w:rPr>
                <w:rFonts w:ascii="Times New Roman" w:eastAsia="Batang" w:hAnsi="Times New Roman" w:cs="Times New Roman"/>
                <w:bCs/>
                <w:sz w:val="20"/>
                <w:szCs w:val="20"/>
              </w:rPr>
              <w:t xml:space="preserve"> (cf. RAN1#118)</w:t>
            </w:r>
          </w:p>
          <w:p w14:paraId="17934B29" w14:textId="77777777" w:rsidR="00812380" w:rsidRPr="005F0FEC" w:rsidRDefault="00812380" w:rsidP="00812380">
            <w:pPr>
              <w:spacing w:after="0" w:line="240" w:lineRule="auto"/>
              <w:rPr>
                <w:rFonts w:ascii="Times New Roman" w:eastAsia="Batang" w:hAnsi="Times New Roman" w:cs="Times New Roman"/>
                <w:sz w:val="20"/>
                <w:szCs w:val="20"/>
              </w:rPr>
            </w:pPr>
            <w:r w:rsidRPr="005F0FEC">
              <w:rPr>
                <w:rFonts w:ascii="Times New Roman" w:eastAsia="Batang" w:hAnsi="Times New Roman" w:cs="Times New Roman"/>
                <w:sz w:val="20"/>
                <w:szCs w:val="20"/>
              </w:rPr>
              <w:t>As part of the NTN DL coverage enhancements at both system level and link level, RAN1 to consider:</w:t>
            </w:r>
          </w:p>
          <w:p w14:paraId="08B71AAC"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 xml:space="preserve">Extending the periodicity of the half frames with SS/PBCH blocks assumed by UE during initial access. </w:t>
            </w:r>
          </w:p>
          <w:p w14:paraId="7386E37E" w14:textId="77777777" w:rsidR="00812380" w:rsidRPr="005F0FEC" w:rsidRDefault="00812380" w:rsidP="00EE3348">
            <w:pPr>
              <w:numPr>
                <w:ilvl w:val="1"/>
                <w:numId w:val="19"/>
              </w:numPr>
              <w:suppressAutoHyphens/>
              <w:spacing w:after="0" w:line="240" w:lineRule="auto"/>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Default value[s] with extended periodicity assumed by NTN UE for initial access can be:</w:t>
            </w:r>
          </w:p>
          <w:p w14:paraId="18D23CA8" w14:textId="77777777" w:rsidR="00812380" w:rsidRPr="005F0FEC" w:rsidRDefault="00812380" w:rsidP="00EE3348">
            <w:pPr>
              <w:numPr>
                <w:ilvl w:val="2"/>
                <w:numId w:val="19"/>
              </w:numPr>
              <w:suppressAutoHyphens/>
              <w:spacing w:after="0" w:line="240" w:lineRule="auto"/>
              <w:ind w:left="2160" w:hanging="360"/>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 xml:space="preserve">One [or more] values from the list {40ms, 80 ms, 160 ms, 320ms, 640ms} </w:t>
            </w:r>
          </w:p>
          <w:p w14:paraId="546DB174"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Potential enhancements for transmitting the DL common channels using a wider beam footprint, while DL/UL dedicated channels (incl. PRACH) may be transmitted using a narrower beam footprint</w:t>
            </w:r>
          </w:p>
          <w:p w14:paraId="0F3D805E"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Link-level enhancements for the following channels:</w:t>
            </w:r>
          </w:p>
          <w:p w14:paraId="457245BA"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PDCCH </w:t>
            </w:r>
          </w:p>
          <w:p w14:paraId="4BE9D785"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PDSCH with Msg 4 </w:t>
            </w:r>
          </w:p>
          <w:p w14:paraId="64FDF92F"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PDSCH with SIB1/SIB19.</w:t>
            </w:r>
          </w:p>
          <w:p w14:paraId="7E4D612E" w14:textId="77777777" w:rsidR="00812380" w:rsidRPr="005F0FEC" w:rsidRDefault="00812380" w:rsidP="00EE3348">
            <w:pPr>
              <w:numPr>
                <w:ilvl w:val="1"/>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Note: link-level enhancements for PDSCH with SIB1/SIB19 may be applicable to other SIBs, without additional specification impact.</w:t>
            </w:r>
          </w:p>
          <w:p w14:paraId="1166D200" w14:textId="7E571973" w:rsidR="00812380" w:rsidRPr="0039542D" w:rsidRDefault="00812380" w:rsidP="00D31BCF">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hint="eastAsia"/>
                <w:bCs/>
                <w:sz w:val="20"/>
                <w:szCs w:val="20"/>
                <w:lang w:val="en-GB"/>
              </w:rPr>
              <w:t>N</w:t>
            </w:r>
            <w:r w:rsidRPr="005F0FEC">
              <w:rPr>
                <w:rFonts w:ascii="Times New Roman" w:eastAsia="Batang" w:hAnsi="Times New Roman" w:cs="Times New Roman"/>
                <w:bCs/>
                <w:sz w:val="20"/>
                <w:szCs w:val="20"/>
                <w:lang w:val="en-GB"/>
              </w:rPr>
              <w:t>ote: the above does not imply that all the channels above will be enhanced, but all of them should be considered based on this agreement</w:t>
            </w:r>
          </w:p>
        </w:tc>
      </w:tr>
    </w:tbl>
    <w:p w14:paraId="7DD62F4C" w14:textId="77777777" w:rsidR="00812380" w:rsidRDefault="00812380" w:rsidP="00D31BCF"/>
    <w:p w14:paraId="0C2A73C0" w14:textId="53D9271A" w:rsidR="00D31BCF" w:rsidRDefault="00FE2C5A" w:rsidP="00833364">
      <w:pPr>
        <w:jc w:val="both"/>
      </w:pPr>
      <w:r>
        <w:t xml:space="preserve">Given that PDCCH </w:t>
      </w:r>
      <w:r w:rsidR="00AE5179">
        <w:t>CSS Type0 and Type0A</w:t>
      </w:r>
      <w:r w:rsidR="00C02791">
        <w:t xml:space="preserve"> both are considered for enhancement, it is also straightforward to extend the </w:t>
      </w:r>
      <w:r w:rsidR="0031312B">
        <w:t xml:space="preserve">enhancement corresponding to the </w:t>
      </w:r>
      <w:r w:rsidR="00C02791">
        <w:t xml:space="preserve">PDSCH with SIB1 </w:t>
      </w:r>
      <w:r w:rsidR="0031312B">
        <w:t>to PDSCH with other SIBs as well, which is discussed earlier in RAN1</w:t>
      </w:r>
      <w:r w:rsidR="00812380">
        <w:t>#118</w:t>
      </w:r>
      <w:r w:rsidR="0031312B">
        <w:t>. Therefore, it is worth to further discuss this within RAN1, which is also considered</w:t>
      </w:r>
      <w:r w:rsidR="00F775C4">
        <w:t>.</w:t>
      </w:r>
      <w:r w:rsidR="0031312B">
        <w:t xml:space="preserve"> </w:t>
      </w:r>
      <w:r w:rsidR="000F05ED">
        <w:t xml:space="preserve">If the repetitions of PDSCH with other SIBs (excluding SIB1) is also supported, then </w:t>
      </w:r>
      <w:r w:rsidR="00744883">
        <w:t xml:space="preserve">as mentioned on Observation 7, SI message via PDSCH with the same content is repeated within an SI-window. The </w:t>
      </w:r>
      <w:r w:rsidR="003E3C34">
        <w:t xml:space="preserve">corresponding </w:t>
      </w:r>
      <w:r w:rsidR="00C67604">
        <w:t>s</w:t>
      </w:r>
      <w:r w:rsidR="009A5DED">
        <w:t>earch space</w:t>
      </w:r>
      <w:r w:rsidR="003E3C34">
        <w:t xml:space="preserve"> and CORESET details of </w:t>
      </w:r>
      <w:r w:rsidR="00744883">
        <w:t xml:space="preserve">scheduling Type0A-PDCCH </w:t>
      </w:r>
      <w:r w:rsidR="003E3C34">
        <w:t xml:space="preserve">information </w:t>
      </w:r>
      <w:r w:rsidR="00360CB7">
        <w:t>can be</w:t>
      </w:r>
      <w:r w:rsidR="003E3C34">
        <w:t xml:space="preserve"> provided in SIB1 and the Type0A-PDCCH carries the corresponding resource allocation of PDSCH.</w:t>
      </w:r>
    </w:p>
    <w:p w14:paraId="380B3332" w14:textId="07CEBEF7" w:rsidR="004E7513" w:rsidRPr="00D31BCF" w:rsidRDefault="004E7513" w:rsidP="008E6EA6">
      <w:pPr>
        <w:pStyle w:val="Proposal"/>
      </w:pPr>
      <w:bookmarkStart w:id="15" w:name="_Toc197720577"/>
      <w:r>
        <w:t>RAN1 to further discuss whether link-level enhancements for PDSCH with SIB1 may be applicable to other SIBs</w:t>
      </w:r>
      <w:r w:rsidR="00F275C5">
        <w:t>, e.g., SIB19</w:t>
      </w:r>
      <w:r w:rsidR="00DB64BE">
        <w:t>.</w:t>
      </w:r>
      <w:bookmarkEnd w:id="15"/>
      <w:r w:rsidR="008E6EA6">
        <w:t xml:space="preserve"> </w:t>
      </w:r>
    </w:p>
    <w:p w14:paraId="24F8119F" w14:textId="6CDAD009" w:rsidR="008B733A" w:rsidRDefault="00AA79D9" w:rsidP="008B733A">
      <w:pPr>
        <w:pStyle w:val="Heading2"/>
      </w:pPr>
      <w:r w:rsidRPr="00AA79D9">
        <w:t>PDSCH with MSG4</w:t>
      </w:r>
    </w:p>
    <w:p w14:paraId="20D41288" w14:textId="3740CD1A" w:rsidR="00A76FD3" w:rsidRPr="00A76FD3" w:rsidRDefault="00A76FD3" w:rsidP="00A76FD3">
      <w:pPr>
        <w:rPr>
          <w:lang w:val="en-GB" w:eastAsia="ja-JP"/>
        </w:rPr>
      </w:pPr>
    </w:p>
    <w:tbl>
      <w:tblPr>
        <w:tblStyle w:val="TableGrid"/>
        <w:tblW w:w="0" w:type="auto"/>
        <w:tblLook w:val="04A0" w:firstRow="1" w:lastRow="0" w:firstColumn="1" w:lastColumn="0" w:noHBand="0" w:noVBand="1"/>
      </w:tblPr>
      <w:tblGrid>
        <w:gridCol w:w="9629"/>
      </w:tblGrid>
      <w:tr w:rsidR="00F9361A" w14:paraId="491A96CA" w14:textId="77777777" w:rsidTr="00F9361A">
        <w:tc>
          <w:tcPr>
            <w:tcW w:w="9629" w:type="dxa"/>
          </w:tcPr>
          <w:p w14:paraId="29DDD9DD" w14:textId="4835162C" w:rsidR="00F26F94" w:rsidRPr="0042641E" w:rsidRDefault="00F26F94" w:rsidP="00F26F94">
            <w:pPr>
              <w:spacing w:after="0" w:line="240" w:lineRule="auto"/>
              <w:rPr>
                <w:rFonts w:ascii="Times New Roman" w:eastAsia="Batang" w:hAnsi="Times New Roman" w:cs="Times New Roman"/>
                <w:bCs/>
                <w:sz w:val="20"/>
                <w:szCs w:val="20"/>
                <w:lang w:val="en-GB"/>
              </w:rPr>
            </w:pPr>
            <w:r w:rsidRPr="00F26F94">
              <w:rPr>
                <w:rFonts w:ascii="Times New Roman" w:eastAsia="Batang" w:hAnsi="Times New Roman" w:cs="Times New Roman"/>
                <w:b/>
                <w:sz w:val="20"/>
                <w:szCs w:val="20"/>
                <w:highlight w:val="green"/>
                <w:lang w:val="en-GB"/>
              </w:rPr>
              <w:t>Agreement</w:t>
            </w:r>
            <w:r>
              <w:rPr>
                <w:rFonts w:ascii="Times New Roman" w:eastAsia="Batang" w:hAnsi="Times New Roman" w:cs="Times New Roman"/>
                <w:bCs/>
                <w:sz w:val="20"/>
                <w:szCs w:val="20"/>
                <w:lang w:val="en-GB"/>
              </w:rPr>
              <w:t xml:space="preserve"> (cf. RAN1#119)</w:t>
            </w:r>
          </w:p>
          <w:p w14:paraId="3EFBB9A5" w14:textId="77777777" w:rsidR="00F26F94" w:rsidRPr="0042641E" w:rsidRDefault="00F26F94" w:rsidP="00F26F94">
            <w:pPr>
              <w:spacing w:after="0" w:line="240" w:lineRule="auto"/>
              <w:rPr>
                <w:rFonts w:ascii="Times New Roman" w:eastAsia="Batang" w:hAnsi="Times New Roman" w:cs="Times New Roman"/>
                <w:bCs/>
                <w:sz w:val="20"/>
                <w:szCs w:val="20"/>
                <w:lang w:val="en-GB"/>
              </w:rPr>
            </w:pPr>
            <w:r w:rsidRPr="0042641E">
              <w:rPr>
                <w:rFonts w:ascii="Times New Roman" w:eastAsia="Batang" w:hAnsi="Times New Roman" w:cs="Times New Roman"/>
                <w:bCs/>
                <w:sz w:val="20"/>
                <w:szCs w:val="20"/>
                <w:lang w:val="en-GB"/>
              </w:rPr>
              <w:t>For PDSCH with Msg4 Link level enhancement:</w:t>
            </w:r>
          </w:p>
          <w:p w14:paraId="5A0DB7EC" w14:textId="77777777" w:rsidR="00F26F94" w:rsidRPr="0042641E" w:rsidRDefault="00F26F94" w:rsidP="00EE3348">
            <w:pPr>
              <w:numPr>
                <w:ilvl w:val="0"/>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0"/>
                <w:lang w:val="en-GB"/>
              </w:rPr>
              <w:t>Support PDSCH repetition</w:t>
            </w:r>
          </w:p>
          <w:p w14:paraId="5B55AF6D" w14:textId="77777777" w:rsidR="00F26F94" w:rsidRPr="0042641E" w:rsidRDefault="00F26F94" w:rsidP="00EE3348">
            <w:pPr>
              <w:numPr>
                <w:ilvl w:val="1"/>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 xml:space="preserve">FFS: signalling design including </w:t>
            </w:r>
            <w:r w:rsidRPr="0042641E">
              <w:rPr>
                <w:rFonts w:ascii="Times New Roman" w:eastAsia="Batang" w:hAnsi="Times New Roman" w:cs="Times New Roman"/>
                <w:bCs/>
                <w:sz w:val="20"/>
                <w:szCs w:val="20"/>
                <w:lang w:val="en-GB"/>
              </w:rPr>
              <w:t xml:space="preserve">number of </w:t>
            </w:r>
            <w:r w:rsidRPr="0042641E">
              <w:rPr>
                <w:rFonts w:ascii="Times New Roman" w:eastAsia="Batang" w:hAnsi="Times New Roman" w:cs="Times New Roman"/>
                <w:bCs/>
                <w:sz w:val="20"/>
                <w:szCs w:val="24"/>
                <w:lang w:val="en-GB"/>
              </w:rPr>
              <w:t>repetitions</w:t>
            </w:r>
          </w:p>
          <w:p w14:paraId="0137C883" w14:textId="77777777" w:rsidR="00F26F94" w:rsidRPr="0042641E" w:rsidRDefault="00F26F94" w:rsidP="00EE3348">
            <w:pPr>
              <w:numPr>
                <w:ilvl w:val="1"/>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FFS: impact on UE capability</w:t>
            </w:r>
          </w:p>
          <w:p w14:paraId="5413E9E2" w14:textId="77777777" w:rsidR="00F26F94" w:rsidRPr="0042641E" w:rsidRDefault="00F26F94" w:rsidP="00EE3348">
            <w:pPr>
              <w:numPr>
                <w:ilvl w:val="0"/>
                <w:numId w:val="24"/>
              </w:numPr>
              <w:spacing w:after="0" w:line="240" w:lineRule="auto"/>
              <w:rPr>
                <w:rFonts w:ascii="Times" w:eastAsia="Batang" w:hAnsi="Times" w:cs="Times New Roman"/>
                <w:bCs/>
                <w:sz w:val="20"/>
                <w:szCs w:val="24"/>
                <w:lang w:val="en-GB"/>
              </w:rPr>
            </w:pPr>
            <w:r w:rsidRPr="0042641E">
              <w:rPr>
                <w:rFonts w:ascii="Times New Roman" w:eastAsia="Batang" w:hAnsi="Times New Roman" w:cs="Times New Roman"/>
                <w:bCs/>
                <w:sz w:val="20"/>
                <w:szCs w:val="24"/>
                <w:lang w:val="en-GB"/>
              </w:rPr>
              <w:t>Note: the target coverage enhancement to bridge the gap with respect to single Msg4 transmission is 2.8 dB</w:t>
            </w:r>
          </w:p>
          <w:p w14:paraId="44B864CF" w14:textId="77777777" w:rsidR="00F9361A" w:rsidRDefault="00F26F94" w:rsidP="00EE3348">
            <w:pPr>
              <w:numPr>
                <w:ilvl w:val="0"/>
                <w:numId w:val="24"/>
              </w:numPr>
              <w:suppressAutoHyphens/>
              <w:spacing w:after="0" w:line="240" w:lineRule="auto"/>
              <w:rPr>
                <w:rFonts w:ascii="Times" w:eastAsia="Batang" w:hAnsi="Times" w:cs="Times New Roman"/>
                <w:sz w:val="20"/>
                <w:szCs w:val="20"/>
                <w:lang w:val="en-GB" w:eastAsia="x-none"/>
              </w:rPr>
            </w:pPr>
            <w:r w:rsidRPr="0042641E">
              <w:rPr>
                <w:rFonts w:ascii="Times" w:eastAsia="Batang" w:hAnsi="Times" w:cs="Times New Roman"/>
                <w:sz w:val="20"/>
                <w:szCs w:val="20"/>
                <w:lang w:val="en-GB" w:eastAsia="x-none"/>
              </w:rPr>
              <w:t>Focus on coverage enhancement for set 1-3 with a target CNR of -8 dB for NR NTN DL coverage enhancements at link level.</w:t>
            </w:r>
          </w:p>
          <w:p w14:paraId="49F3D36A" w14:textId="77777777" w:rsidR="006D126A" w:rsidRDefault="006D126A" w:rsidP="006D126A">
            <w:pPr>
              <w:spacing w:after="0" w:line="240" w:lineRule="auto"/>
              <w:rPr>
                <w:rFonts w:ascii="Times New Roman" w:eastAsia="Batang" w:hAnsi="Times New Roman" w:cs="Times New Roman"/>
                <w:sz w:val="20"/>
                <w:szCs w:val="18"/>
                <w:highlight w:val="green"/>
                <w:lang w:val="en-GB"/>
              </w:rPr>
            </w:pPr>
          </w:p>
          <w:p w14:paraId="710030CA" w14:textId="31A1C911" w:rsidR="006D126A" w:rsidRPr="00A5103A" w:rsidRDefault="006D126A" w:rsidP="006D126A">
            <w:pPr>
              <w:spacing w:after="0" w:line="240" w:lineRule="auto"/>
              <w:rPr>
                <w:rFonts w:ascii="Times New Roman" w:eastAsiaTheme="minorEastAsia" w:hAnsi="Times New Roman" w:cs="Times New Roman"/>
                <w:sz w:val="20"/>
                <w:szCs w:val="18"/>
                <w:lang w:val="en-GB" w:eastAsia="zh-CN"/>
              </w:rPr>
            </w:pPr>
            <w:r w:rsidRPr="006D126A">
              <w:rPr>
                <w:rFonts w:ascii="Times New Roman" w:eastAsia="Batang" w:hAnsi="Times New Roman" w:cs="Times New Roman"/>
                <w:b/>
                <w:bCs/>
                <w:sz w:val="20"/>
                <w:szCs w:val="18"/>
                <w:highlight w:val="green"/>
                <w:lang w:val="en-GB"/>
              </w:rPr>
              <w:t>Agreement</w:t>
            </w:r>
            <w:r>
              <w:rPr>
                <w:rFonts w:ascii="Times New Roman" w:eastAsia="Batang" w:hAnsi="Times New Roman" w:cs="Times New Roman"/>
                <w:sz w:val="20"/>
                <w:szCs w:val="18"/>
                <w:lang w:val="en-GB"/>
              </w:rPr>
              <w:t xml:space="preserve"> </w:t>
            </w:r>
            <w:r>
              <w:rPr>
                <w:rFonts w:ascii="Times New Roman" w:eastAsia="Batang" w:hAnsi="Times New Roman" w:cs="Times New Roman"/>
                <w:bCs/>
                <w:sz w:val="20"/>
                <w:szCs w:val="20"/>
                <w:lang w:val="en-GB"/>
              </w:rPr>
              <w:t>(cf. RAN1#120)</w:t>
            </w:r>
          </w:p>
          <w:p w14:paraId="2F5C9C30" w14:textId="77777777" w:rsidR="006D126A" w:rsidRPr="00675775" w:rsidRDefault="006D126A" w:rsidP="006D126A">
            <w:pPr>
              <w:spacing w:after="0" w:line="240" w:lineRule="auto"/>
              <w:rPr>
                <w:rFonts w:ascii="Times New Roman" w:eastAsia="Batang" w:hAnsi="Times New Roman" w:cs="Times New Roman"/>
                <w:bCs/>
                <w:sz w:val="20"/>
                <w:szCs w:val="18"/>
                <w:lang w:val="en-GB"/>
              </w:rPr>
            </w:pPr>
            <w:r w:rsidRPr="00675775">
              <w:rPr>
                <w:rFonts w:ascii="Times New Roman" w:eastAsia="Batang" w:hAnsi="Times New Roman" w:cs="Times New Roman"/>
                <w:bCs/>
                <w:sz w:val="20"/>
                <w:szCs w:val="18"/>
                <w:lang w:val="en-GB"/>
              </w:rPr>
              <w:t>For Msg4 PDSCH repetition support, RAN1 to consider:</w:t>
            </w:r>
          </w:p>
          <w:p w14:paraId="0EE09902" w14:textId="77777777" w:rsidR="006D126A" w:rsidRPr="00675775" w:rsidRDefault="006D126A" w:rsidP="006D126A">
            <w:pPr>
              <w:numPr>
                <w:ilvl w:val="0"/>
                <w:numId w:val="35"/>
              </w:numPr>
              <w:suppressAutoHyphens/>
              <w:spacing w:after="0" w:line="240" w:lineRule="auto"/>
              <w:rPr>
                <w:rFonts w:ascii="Times New Roman" w:eastAsia="Batang" w:hAnsi="Times New Roman" w:cs="Times New Roman"/>
                <w:bCs/>
                <w:sz w:val="20"/>
                <w:szCs w:val="18"/>
                <w:lang w:val="en-GB" w:eastAsia="x-none"/>
              </w:rPr>
            </w:pPr>
            <w:r w:rsidRPr="00675775">
              <w:rPr>
                <w:rFonts w:ascii="Times New Roman" w:eastAsia="Batang" w:hAnsi="Times New Roman" w:cs="Times New Roman"/>
                <w:bCs/>
                <w:sz w:val="20"/>
                <w:szCs w:val="18"/>
                <w:lang w:val="en-GB" w:eastAsia="x-none"/>
              </w:rPr>
              <w:t>Option 1: UE specific repetition indication via DCI</w:t>
            </w:r>
          </w:p>
          <w:p w14:paraId="0B5442C2" w14:textId="77777777" w:rsidR="00766843" w:rsidRDefault="006D126A" w:rsidP="006D126A">
            <w:pPr>
              <w:numPr>
                <w:ilvl w:val="0"/>
                <w:numId w:val="35"/>
              </w:numPr>
              <w:suppressAutoHyphens/>
              <w:spacing w:after="0" w:line="240" w:lineRule="auto"/>
              <w:rPr>
                <w:rFonts w:ascii="Times New Roman" w:eastAsia="Batang" w:hAnsi="Times New Roman" w:cs="Times New Roman"/>
                <w:bCs/>
                <w:sz w:val="20"/>
                <w:szCs w:val="18"/>
                <w:lang w:val="en-GB" w:eastAsia="x-none"/>
              </w:rPr>
            </w:pPr>
            <w:r w:rsidRPr="00675775">
              <w:rPr>
                <w:rFonts w:ascii="Times New Roman" w:eastAsia="Batang" w:hAnsi="Times New Roman" w:cs="Times New Roman"/>
                <w:bCs/>
                <w:sz w:val="20"/>
                <w:szCs w:val="18"/>
                <w:lang w:val="en-GB" w:eastAsia="x-none"/>
              </w:rPr>
              <w:t>Option 2: Msg4 repetition is configured by SIB1</w:t>
            </w:r>
          </w:p>
          <w:p w14:paraId="6A9EE1C7" w14:textId="77777777" w:rsidR="006D126A" w:rsidRDefault="006D126A" w:rsidP="006D126A">
            <w:pPr>
              <w:numPr>
                <w:ilvl w:val="0"/>
                <w:numId w:val="35"/>
              </w:numPr>
              <w:suppressAutoHyphens/>
              <w:spacing w:after="0" w:line="240" w:lineRule="auto"/>
              <w:rPr>
                <w:rFonts w:ascii="Times New Roman" w:eastAsia="Batang" w:hAnsi="Times New Roman" w:cs="Times New Roman"/>
                <w:bCs/>
                <w:sz w:val="20"/>
                <w:szCs w:val="18"/>
                <w:lang w:val="en-GB" w:eastAsia="x-none"/>
              </w:rPr>
            </w:pPr>
            <w:r w:rsidRPr="00766843">
              <w:rPr>
                <w:rFonts w:ascii="Times New Roman" w:eastAsia="Batang" w:hAnsi="Times New Roman" w:cs="Times New Roman"/>
                <w:bCs/>
                <w:sz w:val="20"/>
                <w:szCs w:val="18"/>
                <w:lang w:val="en-GB" w:eastAsia="x-none"/>
              </w:rPr>
              <w:t xml:space="preserve">Option 3: </w:t>
            </w:r>
            <w:r w:rsidRPr="00766843">
              <w:rPr>
                <w:rFonts w:ascii="Times New Roman" w:eastAsia="Batang" w:hAnsi="Times New Roman" w:cs="Times New Roman"/>
                <w:bCs/>
                <w:sz w:val="20"/>
                <w:szCs w:val="18"/>
                <w:lang w:val="en-GB" w:eastAsia="ja-JP"/>
              </w:rPr>
              <w:t xml:space="preserve">Msg4 PDSCH repetition is implicitly determined by </w:t>
            </w:r>
            <w:r w:rsidRPr="00766843">
              <w:rPr>
                <w:rFonts w:ascii="Times New Roman" w:eastAsia="Batang" w:hAnsi="Times New Roman" w:cs="Times New Roman"/>
                <w:bCs/>
                <w:sz w:val="20"/>
                <w:szCs w:val="18"/>
                <w:lang w:val="en-GB" w:eastAsia="x-none"/>
              </w:rPr>
              <w:t>SIB1 PDSCH repetition</w:t>
            </w:r>
          </w:p>
          <w:p w14:paraId="7FD7570C" w14:textId="77777777" w:rsidR="002810A9" w:rsidRDefault="002810A9" w:rsidP="002810A9">
            <w:pPr>
              <w:tabs>
                <w:tab w:val="left" w:pos="0"/>
              </w:tabs>
              <w:suppressAutoHyphens/>
              <w:spacing w:after="0" w:line="240" w:lineRule="auto"/>
              <w:rPr>
                <w:rFonts w:ascii="Times New Roman" w:eastAsia="Batang" w:hAnsi="Times New Roman" w:cs="Times New Roman"/>
                <w:bCs/>
                <w:sz w:val="20"/>
                <w:szCs w:val="18"/>
                <w:lang w:val="en-GB" w:eastAsia="x-none"/>
              </w:rPr>
            </w:pPr>
          </w:p>
          <w:p w14:paraId="7B8EF89B" w14:textId="77777777" w:rsidR="002810A9" w:rsidRDefault="002810A9" w:rsidP="002810A9">
            <w:pPr>
              <w:spacing w:after="0" w:line="240" w:lineRule="auto"/>
              <w:rPr>
                <w:rFonts w:ascii="Times New Roman" w:eastAsia="Batang" w:hAnsi="Times New Roman" w:cs="Times New Roman"/>
                <w:b/>
                <w:sz w:val="20"/>
                <w:szCs w:val="20"/>
                <w:highlight w:val="green"/>
                <w:lang w:val="en-GB"/>
              </w:rPr>
            </w:pPr>
          </w:p>
          <w:p w14:paraId="1D7D16DC" w14:textId="70A0954A" w:rsidR="002810A9" w:rsidRPr="000B357F" w:rsidRDefault="002810A9" w:rsidP="002810A9">
            <w:pPr>
              <w:spacing w:after="0" w:line="240" w:lineRule="auto"/>
              <w:rPr>
                <w:rFonts w:ascii="Times New Roman" w:eastAsia="Batang" w:hAnsi="Times New Roman" w:cs="Times New Roman"/>
                <w:b/>
                <w:sz w:val="20"/>
                <w:szCs w:val="20"/>
                <w:lang w:val="en-GB"/>
              </w:rPr>
            </w:pPr>
            <w:r w:rsidRPr="000B357F">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New Roman" w:eastAsia="Batang" w:hAnsi="Times New Roman" w:cs="Times New Roman"/>
                <w:bCs/>
                <w:sz w:val="20"/>
                <w:szCs w:val="20"/>
                <w:lang w:val="en-GB"/>
              </w:rPr>
              <w:t>(cf. RAN1#120-bis)</w:t>
            </w:r>
          </w:p>
          <w:p w14:paraId="62E2AAE5" w14:textId="77777777" w:rsidR="002810A9" w:rsidRPr="000B357F" w:rsidRDefault="002810A9" w:rsidP="002810A9">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For Msg4 PDSCH repetition scheme, the Msg4 PDSCH is repeated in N consecutive slots:</w:t>
            </w:r>
          </w:p>
          <w:p w14:paraId="2CC2FD24" w14:textId="77777777" w:rsidR="002810A9" w:rsidRPr="000B357F" w:rsidRDefault="002810A9" w:rsidP="002810A9">
            <w:pPr>
              <w:numPr>
                <w:ilvl w:val="0"/>
                <w:numId w:val="46"/>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same resource allocation is assumed for all repetitions</w:t>
            </w:r>
          </w:p>
          <w:p w14:paraId="4F7621C6" w14:textId="77777777" w:rsidR="002810A9" w:rsidRPr="000B357F" w:rsidRDefault="002810A9" w:rsidP="002810A9">
            <w:pPr>
              <w:numPr>
                <w:ilvl w:val="0"/>
                <w:numId w:val="46"/>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supported repetition factors are: 2 and 4</w:t>
            </w:r>
          </w:p>
          <w:p w14:paraId="01FA7EA7" w14:textId="77777777" w:rsidR="002810A9" w:rsidRPr="000B357F" w:rsidRDefault="002810A9" w:rsidP="002810A9">
            <w:pPr>
              <w:numPr>
                <w:ilvl w:val="1"/>
                <w:numId w:val="46"/>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network configures a single value between 2 and 4 at a given time</w:t>
            </w:r>
          </w:p>
          <w:p w14:paraId="01D9785B" w14:textId="77777777" w:rsidR="002810A9" w:rsidRPr="000B357F" w:rsidRDefault="002810A9" w:rsidP="002810A9">
            <w:pPr>
              <w:numPr>
                <w:ilvl w:val="0"/>
                <w:numId w:val="46"/>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RV cycling is used for each repetition</w:t>
            </w:r>
          </w:p>
          <w:p w14:paraId="0EEAEA92" w14:textId="77777777" w:rsidR="002810A9" w:rsidRPr="000B357F" w:rsidRDefault="002810A9" w:rsidP="002810A9">
            <w:pPr>
              <w:numPr>
                <w:ilvl w:val="1"/>
                <w:numId w:val="46"/>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If N=4:</w:t>
            </w:r>
          </w:p>
          <w:p w14:paraId="65358D4B" w14:textId="77777777" w:rsidR="002810A9" w:rsidRPr="000B357F" w:rsidRDefault="002810A9" w:rsidP="002810A9">
            <w:pPr>
              <w:spacing w:after="0" w:line="240" w:lineRule="auto"/>
              <w:ind w:left="1440"/>
              <w:jc w:val="both"/>
              <w:rPr>
                <w:rFonts w:ascii="Times New Roman" w:eastAsia="Batang" w:hAnsi="Times New Roman" w:cs="Times New Roman"/>
                <w:sz w:val="20"/>
                <w:szCs w:val="20"/>
                <w:lang w:val="en-GB" w:eastAsia="x-none"/>
              </w:rPr>
            </w:pPr>
          </w:p>
          <w:tbl>
            <w:tblPr>
              <w:tblStyle w:val="TableGrid"/>
              <w:tblW w:w="0" w:type="auto"/>
              <w:tblInd w:w="1205" w:type="dxa"/>
              <w:tblLook w:val="04A0" w:firstRow="1" w:lastRow="0" w:firstColumn="1" w:lastColumn="0" w:noHBand="0" w:noVBand="1"/>
            </w:tblPr>
            <w:tblGrid>
              <w:gridCol w:w="1374"/>
              <w:gridCol w:w="1559"/>
              <w:gridCol w:w="1559"/>
              <w:gridCol w:w="1559"/>
              <w:gridCol w:w="1560"/>
            </w:tblGrid>
            <w:tr w:rsidR="002810A9" w:rsidRPr="000B357F" w14:paraId="75A0ACDF" w14:textId="77777777" w:rsidTr="00B23C07">
              <w:tc>
                <w:tcPr>
                  <w:tcW w:w="1374" w:type="dxa"/>
                  <w:vMerge w:val="restart"/>
                </w:tcPr>
                <w:p w14:paraId="527A598B" w14:textId="77777777" w:rsidR="002810A9" w:rsidRPr="00B23C07" w:rsidRDefault="002810A9" w:rsidP="002810A9">
                  <w:pPr>
                    <w:jc w:val="both"/>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 xml:space="preserve">Starting RV </w:t>
                  </w:r>
                </w:p>
              </w:tc>
              <w:tc>
                <w:tcPr>
                  <w:tcW w:w="6237" w:type="dxa"/>
                  <w:gridSpan w:val="4"/>
                </w:tcPr>
                <w:p w14:paraId="3ACA155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RV applicable to the nth repetition/transmission</w:t>
                  </w:r>
                </w:p>
              </w:tc>
            </w:tr>
            <w:tr w:rsidR="002810A9" w:rsidRPr="000B357F" w14:paraId="59DCF260" w14:textId="77777777" w:rsidTr="00B23C07">
              <w:tc>
                <w:tcPr>
                  <w:tcW w:w="1374" w:type="dxa"/>
                  <w:vMerge/>
                </w:tcPr>
                <w:p w14:paraId="3014EF28" w14:textId="77777777" w:rsidR="002810A9" w:rsidRPr="00B23C07" w:rsidRDefault="002810A9" w:rsidP="002810A9">
                  <w:pPr>
                    <w:ind w:left="360"/>
                    <w:rPr>
                      <w:rFonts w:ascii="Times New Roman" w:eastAsia="Batang" w:hAnsi="Times New Roman" w:cs="Times New Roman"/>
                      <w:sz w:val="20"/>
                      <w:szCs w:val="20"/>
                      <w:lang w:val="en-GB" w:eastAsia="x-none"/>
                    </w:rPr>
                  </w:pPr>
                </w:p>
              </w:tc>
              <w:tc>
                <w:tcPr>
                  <w:tcW w:w="1559" w:type="dxa"/>
                </w:tcPr>
                <w:p w14:paraId="2E27AD05"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0</w:t>
                  </w:r>
                </w:p>
              </w:tc>
              <w:tc>
                <w:tcPr>
                  <w:tcW w:w="1559" w:type="dxa"/>
                </w:tcPr>
                <w:p w14:paraId="43256A57"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1</w:t>
                  </w:r>
                </w:p>
              </w:tc>
              <w:tc>
                <w:tcPr>
                  <w:tcW w:w="1559" w:type="dxa"/>
                </w:tcPr>
                <w:p w14:paraId="0D6D571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2</w:t>
                  </w:r>
                </w:p>
              </w:tc>
              <w:tc>
                <w:tcPr>
                  <w:tcW w:w="1560" w:type="dxa"/>
                </w:tcPr>
                <w:p w14:paraId="36B1B0EB"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3</w:t>
                  </w:r>
                </w:p>
              </w:tc>
            </w:tr>
            <w:tr w:rsidR="002810A9" w:rsidRPr="000B357F" w14:paraId="7A6567EF" w14:textId="77777777" w:rsidTr="00B23C07">
              <w:tc>
                <w:tcPr>
                  <w:tcW w:w="1374" w:type="dxa"/>
                </w:tcPr>
                <w:p w14:paraId="0C4B1FE6"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59" w:type="dxa"/>
                </w:tcPr>
                <w:p w14:paraId="391377EC"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59" w:type="dxa"/>
                </w:tcPr>
                <w:p w14:paraId="3AEC698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59" w:type="dxa"/>
                </w:tcPr>
                <w:p w14:paraId="1A9872BA"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60" w:type="dxa"/>
                </w:tcPr>
                <w:p w14:paraId="6575FC85"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r>
            <w:tr w:rsidR="002810A9" w:rsidRPr="000B357F" w14:paraId="7A46E8ED" w14:textId="77777777" w:rsidTr="00B23C07">
              <w:tc>
                <w:tcPr>
                  <w:tcW w:w="1374" w:type="dxa"/>
                </w:tcPr>
                <w:p w14:paraId="1F51321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59" w:type="dxa"/>
                </w:tcPr>
                <w:p w14:paraId="08FA5B6B"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59" w:type="dxa"/>
                </w:tcPr>
                <w:p w14:paraId="0791D5EA"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59" w:type="dxa"/>
                </w:tcPr>
                <w:p w14:paraId="00C834C6"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60" w:type="dxa"/>
                </w:tcPr>
                <w:p w14:paraId="1B9D3D57"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r>
            <w:tr w:rsidR="002810A9" w:rsidRPr="000B357F" w14:paraId="2E4F9FFE" w14:textId="77777777" w:rsidTr="00B23C07">
              <w:tc>
                <w:tcPr>
                  <w:tcW w:w="1374" w:type="dxa"/>
                </w:tcPr>
                <w:p w14:paraId="0D62CBE4"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59" w:type="dxa"/>
                </w:tcPr>
                <w:p w14:paraId="2234A865"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59" w:type="dxa"/>
                </w:tcPr>
                <w:p w14:paraId="592CF7DE"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59" w:type="dxa"/>
                </w:tcPr>
                <w:p w14:paraId="2D2DDCF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60" w:type="dxa"/>
                </w:tcPr>
                <w:p w14:paraId="53819C2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r>
            <w:tr w:rsidR="002810A9" w:rsidRPr="000B357F" w14:paraId="278B2E9C" w14:textId="77777777" w:rsidTr="00B23C07">
              <w:tc>
                <w:tcPr>
                  <w:tcW w:w="1374" w:type="dxa"/>
                </w:tcPr>
                <w:p w14:paraId="3FB98C5F"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59" w:type="dxa"/>
                </w:tcPr>
                <w:p w14:paraId="4C4ADBB9"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59" w:type="dxa"/>
                </w:tcPr>
                <w:p w14:paraId="6EDC1F6C"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59" w:type="dxa"/>
                </w:tcPr>
                <w:p w14:paraId="0DAE5C9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60" w:type="dxa"/>
                </w:tcPr>
                <w:p w14:paraId="7521AA3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r>
          </w:tbl>
          <w:p w14:paraId="5EBD4140" w14:textId="77777777" w:rsidR="002810A9" w:rsidRDefault="002810A9" w:rsidP="002810A9">
            <w:pPr>
              <w:tabs>
                <w:tab w:val="left" w:pos="0"/>
              </w:tabs>
              <w:suppressAutoHyphens/>
              <w:spacing w:after="0" w:line="240" w:lineRule="auto"/>
              <w:rPr>
                <w:rFonts w:ascii="Times New Roman" w:eastAsia="Batang" w:hAnsi="Times New Roman" w:cs="Times New Roman"/>
                <w:bCs/>
                <w:sz w:val="20"/>
                <w:szCs w:val="18"/>
                <w:lang w:val="en-GB" w:eastAsia="x-none"/>
              </w:rPr>
            </w:pPr>
          </w:p>
          <w:p w14:paraId="385AB517" w14:textId="77777777" w:rsidR="0026032F" w:rsidRDefault="0026032F" w:rsidP="0026032F">
            <w:pPr>
              <w:tabs>
                <w:tab w:val="left" w:pos="0"/>
              </w:tabs>
              <w:suppressAutoHyphens/>
              <w:spacing w:after="0" w:line="240" w:lineRule="auto"/>
              <w:rPr>
                <w:rFonts w:ascii="Times New Roman" w:eastAsia="Batang" w:hAnsi="Times New Roman" w:cs="Times New Roman"/>
                <w:bCs/>
                <w:sz w:val="20"/>
                <w:szCs w:val="18"/>
                <w:lang w:val="en-GB" w:eastAsia="x-none"/>
              </w:rPr>
            </w:pPr>
          </w:p>
          <w:p w14:paraId="23C1326F" w14:textId="22F76F16" w:rsidR="0026032F" w:rsidRPr="000B357F" w:rsidRDefault="0026032F" w:rsidP="0026032F">
            <w:pPr>
              <w:spacing w:after="0" w:line="240" w:lineRule="auto"/>
              <w:rPr>
                <w:rFonts w:ascii="Times New Roman" w:eastAsia="Batang" w:hAnsi="Times New Roman" w:cs="Times New Roman"/>
                <w:b/>
                <w:sz w:val="20"/>
                <w:szCs w:val="20"/>
                <w:lang w:val="en-GB"/>
              </w:rPr>
            </w:pPr>
            <w:r w:rsidRPr="000B357F">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New Roman" w:eastAsia="Batang" w:hAnsi="Times New Roman" w:cs="Times New Roman"/>
                <w:bCs/>
                <w:sz w:val="20"/>
                <w:szCs w:val="20"/>
                <w:lang w:val="en-GB"/>
              </w:rPr>
              <w:t>(cf. RAN1#120-bis)</w:t>
            </w:r>
          </w:p>
          <w:p w14:paraId="45B8863E" w14:textId="77777777" w:rsidR="0026032F" w:rsidRPr="000B357F" w:rsidRDefault="0026032F" w:rsidP="0026032F">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For enabling/disabling Msg4 PDSCH repetition, RAN1 to down-select among the following options:</w:t>
            </w:r>
          </w:p>
          <w:p w14:paraId="5302E206" w14:textId="77777777" w:rsidR="0026032F" w:rsidRPr="000B357F" w:rsidRDefault="0026032F" w:rsidP="0026032F">
            <w:pPr>
              <w:numPr>
                <w:ilvl w:val="0"/>
                <w:numId w:val="45"/>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Option 1: UE specific PDSCH with Msg4 repetition activation indicated via PDCCH- DCI Format 1_0</w:t>
            </w:r>
          </w:p>
          <w:p w14:paraId="30A5D06E" w14:textId="77777777" w:rsidR="0026032F" w:rsidRPr="000B357F" w:rsidRDefault="0026032F" w:rsidP="0026032F">
            <w:pPr>
              <w:numPr>
                <w:ilvl w:val="1"/>
                <w:numId w:val="44"/>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indication details.</w:t>
            </w:r>
          </w:p>
          <w:p w14:paraId="6439D40A" w14:textId="77777777" w:rsidR="0026032F" w:rsidRPr="000B357F" w:rsidRDefault="0026032F" w:rsidP="0026032F">
            <w:pPr>
              <w:numPr>
                <w:ilvl w:val="1"/>
                <w:numId w:val="44"/>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 xml:space="preserve">FFS: whether/how network is informed by the UE that certain conditions are met to trigger Msg4 PDSCH repetition (e.g. RSRP detected at UE is less than x dB) </w:t>
            </w:r>
          </w:p>
          <w:p w14:paraId="198879CC" w14:textId="77777777" w:rsidR="0026032F" w:rsidRPr="000B357F" w:rsidRDefault="0026032F" w:rsidP="0026032F">
            <w:pPr>
              <w:numPr>
                <w:ilvl w:val="0"/>
                <w:numId w:val="45"/>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Option 2: The enabling/disabling of Msg4 PDSCH repetition is implicitly indicated by the enabling/disabling of SIB1 PDSCH repetition.</w:t>
            </w:r>
          </w:p>
          <w:p w14:paraId="23B54BBF" w14:textId="77777777" w:rsidR="0026032F" w:rsidRPr="000B357F" w:rsidRDefault="0026032F" w:rsidP="0026032F">
            <w:pPr>
              <w:numPr>
                <w:ilvl w:val="0"/>
                <w:numId w:val="45"/>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Option 3: The enabling/disabling is indicated by SIB1 configuration</w:t>
            </w:r>
          </w:p>
          <w:p w14:paraId="7D27A08C" w14:textId="77777777" w:rsidR="0026032F" w:rsidRPr="000B357F" w:rsidRDefault="0026032F" w:rsidP="0026032F">
            <w:pPr>
              <w:numPr>
                <w:ilvl w:val="1"/>
                <w:numId w:val="44"/>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whether/how network is informed by the UE that certain conditions are met to trigger Msg4 PDSCH repetition (e.g. RSRP detected at UE is less than x dB)</w:t>
            </w:r>
          </w:p>
          <w:p w14:paraId="7447039B" w14:textId="77777777" w:rsidR="0026032F" w:rsidRPr="000B357F" w:rsidRDefault="0026032F" w:rsidP="0026032F">
            <w:pPr>
              <w:spacing w:after="0" w:line="240" w:lineRule="auto"/>
              <w:rPr>
                <w:rFonts w:ascii="Times New Roman" w:eastAsia="SimSun" w:hAnsi="Times New Roman" w:cs="Times New Roman"/>
                <w:bCs/>
                <w:iCs/>
                <w:sz w:val="20"/>
                <w:szCs w:val="20"/>
                <w:lang w:val="en-GB"/>
              </w:rPr>
            </w:pPr>
            <w:r w:rsidRPr="000B357F">
              <w:rPr>
                <w:rFonts w:ascii="Times New Roman" w:eastAsia="SimSun" w:hAnsi="Times New Roman" w:cs="Times New Roman"/>
                <w:bCs/>
                <w:iCs/>
                <w:sz w:val="20"/>
                <w:szCs w:val="20"/>
                <w:lang w:val="en-GB"/>
              </w:rPr>
              <w:t>FFS: Whether UE reports its capability</w:t>
            </w:r>
          </w:p>
          <w:p w14:paraId="50FB05CE" w14:textId="04CEC47B" w:rsidR="0026032F" w:rsidRPr="00766843" w:rsidRDefault="0026032F" w:rsidP="0026032F">
            <w:pPr>
              <w:tabs>
                <w:tab w:val="left" w:pos="0"/>
              </w:tabs>
              <w:suppressAutoHyphens/>
              <w:spacing w:after="0" w:line="240" w:lineRule="auto"/>
              <w:rPr>
                <w:rFonts w:ascii="Times New Roman" w:eastAsia="Batang" w:hAnsi="Times New Roman" w:cs="Times New Roman"/>
                <w:bCs/>
                <w:sz w:val="20"/>
                <w:szCs w:val="18"/>
                <w:lang w:val="en-GB" w:eastAsia="x-none"/>
              </w:rPr>
            </w:pPr>
          </w:p>
        </w:tc>
      </w:tr>
    </w:tbl>
    <w:p w14:paraId="0F42968D" w14:textId="641341E4" w:rsidR="007A5851" w:rsidRDefault="007A5851" w:rsidP="00A35F77">
      <w:pPr>
        <w:keepNext/>
        <w:rPr>
          <w:rFonts w:eastAsiaTheme="minorEastAsia"/>
          <w:lang w:eastAsia="zh-CN"/>
        </w:rPr>
      </w:pPr>
    </w:p>
    <w:p w14:paraId="0AA05D93" w14:textId="75637162" w:rsidR="00740842" w:rsidRDefault="00883D4F" w:rsidP="00B735AB">
      <w:pPr>
        <w:spacing w:before="120" w:after="120"/>
        <w:rPr>
          <w:rFonts w:eastAsiaTheme="minorEastAsia"/>
          <w:lang w:eastAsia="zh-CN"/>
        </w:rPr>
      </w:pPr>
      <w:r>
        <w:rPr>
          <w:rFonts w:eastAsiaTheme="minorEastAsia"/>
          <w:lang w:eastAsia="zh-CN"/>
        </w:rPr>
        <w:t>Regarding the</w:t>
      </w:r>
      <w:r w:rsidR="009A1727">
        <w:rPr>
          <w:rFonts w:eastAsiaTheme="minorEastAsia"/>
          <w:lang w:eastAsia="zh-CN"/>
        </w:rPr>
        <w:t xml:space="preserve"> </w:t>
      </w:r>
      <w:r w:rsidR="00D83FCB">
        <w:rPr>
          <w:rFonts w:eastAsiaTheme="minorEastAsia" w:hint="eastAsia"/>
          <w:lang w:eastAsia="zh-CN"/>
        </w:rPr>
        <w:t>enabling/dis</w:t>
      </w:r>
      <w:r w:rsidR="000F0AEE">
        <w:rPr>
          <w:rFonts w:eastAsiaTheme="minorEastAsia" w:hint="eastAsia"/>
          <w:lang w:eastAsia="zh-CN"/>
        </w:rPr>
        <w:t xml:space="preserve">abling </w:t>
      </w:r>
      <w:r w:rsidR="006B3FAE">
        <w:rPr>
          <w:rFonts w:eastAsiaTheme="minorEastAsia"/>
          <w:lang w:eastAsia="zh-CN"/>
        </w:rPr>
        <w:t>indication</w:t>
      </w:r>
      <w:r w:rsidR="006B3FAE">
        <w:rPr>
          <w:rFonts w:eastAsiaTheme="minorEastAsia" w:hint="eastAsia"/>
          <w:lang w:eastAsia="zh-CN"/>
        </w:rPr>
        <w:t xml:space="preserve"> </w:t>
      </w:r>
      <w:r w:rsidR="000F0AEE">
        <w:rPr>
          <w:rFonts w:eastAsiaTheme="minorEastAsia" w:hint="eastAsia"/>
          <w:lang w:eastAsia="zh-CN"/>
        </w:rPr>
        <w:t>of</w:t>
      </w:r>
      <w:r w:rsidR="009A1727">
        <w:rPr>
          <w:rFonts w:eastAsiaTheme="minorEastAsia"/>
          <w:lang w:eastAsia="zh-CN"/>
        </w:rPr>
        <w:t xml:space="preserve"> MSG4 repetition</w:t>
      </w:r>
      <w:r w:rsidR="004D2F22">
        <w:rPr>
          <w:rFonts w:eastAsiaTheme="minorEastAsia"/>
          <w:lang w:eastAsia="zh-CN"/>
        </w:rPr>
        <w:t xml:space="preserve">, </w:t>
      </w:r>
      <w:r w:rsidR="005B03ED">
        <w:rPr>
          <w:rFonts w:eastAsiaTheme="minorEastAsia"/>
          <w:lang w:eastAsia="zh-CN"/>
        </w:rPr>
        <w:t xml:space="preserve">the </w:t>
      </w:r>
      <w:r w:rsidR="00881DA2">
        <w:rPr>
          <w:rFonts w:eastAsiaTheme="minorEastAsia" w:hint="eastAsia"/>
          <w:lang w:eastAsia="zh-CN"/>
        </w:rPr>
        <w:t>existing</w:t>
      </w:r>
      <w:r w:rsidR="005B03ED">
        <w:rPr>
          <w:rFonts w:eastAsiaTheme="minorEastAsia"/>
          <w:lang w:eastAsia="zh-CN"/>
        </w:rPr>
        <w:t xml:space="preserve"> options</w:t>
      </w:r>
      <w:r w:rsidR="002F4971">
        <w:rPr>
          <w:rFonts w:eastAsiaTheme="minorEastAsia"/>
          <w:lang w:eastAsia="zh-CN"/>
        </w:rPr>
        <w:t xml:space="preserve"> </w:t>
      </w:r>
      <w:r w:rsidR="00DD66FD">
        <w:rPr>
          <w:rFonts w:eastAsiaTheme="minorEastAsia"/>
          <w:lang w:eastAsia="zh-CN"/>
        </w:rPr>
        <w:t>are</w:t>
      </w:r>
      <w:r w:rsidR="002F4971">
        <w:rPr>
          <w:rFonts w:eastAsiaTheme="minorEastAsia"/>
          <w:lang w:eastAsia="zh-CN"/>
        </w:rPr>
        <w:t xml:space="preserve"> </w:t>
      </w:r>
      <w:r w:rsidR="00DD66FD">
        <w:rPr>
          <w:rFonts w:eastAsiaTheme="minorEastAsia"/>
          <w:lang w:eastAsia="zh-CN"/>
        </w:rPr>
        <w:t>analyzed as follows</w:t>
      </w:r>
      <w:r w:rsidR="005B03ED">
        <w:rPr>
          <w:rFonts w:eastAsiaTheme="minorEastAsia"/>
          <w:lang w:eastAsia="zh-CN"/>
        </w:rPr>
        <w:t>:</w:t>
      </w:r>
    </w:p>
    <w:p w14:paraId="4B4745EF" w14:textId="30F9F84B" w:rsidR="005B03ED" w:rsidRPr="000E1A91" w:rsidRDefault="005B03ED" w:rsidP="00A31617">
      <w:pPr>
        <w:pStyle w:val="ListParagraph"/>
        <w:numPr>
          <w:ilvl w:val="0"/>
          <w:numId w:val="38"/>
        </w:numPr>
        <w:spacing w:before="120" w:after="120"/>
        <w:jc w:val="both"/>
        <w:rPr>
          <w:rFonts w:eastAsiaTheme="minorEastAsia"/>
          <w:lang w:eastAsia="zh-CN"/>
        </w:rPr>
      </w:pPr>
      <w:r w:rsidRPr="00E47B20">
        <w:rPr>
          <w:rFonts w:ascii="Arial" w:eastAsiaTheme="minorEastAsia" w:hAnsi="Arial"/>
          <w:sz w:val="20"/>
          <w:lang w:val="en-US" w:eastAsia="zh-CN"/>
        </w:rPr>
        <w:t xml:space="preserve">Option 1: </w:t>
      </w:r>
      <w:r w:rsidR="00F31D27">
        <w:rPr>
          <w:rFonts w:ascii="Arial" w:eastAsiaTheme="minorEastAsia" w:hAnsi="Arial" w:hint="eastAsia"/>
          <w:sz w:val="20"/>
          <w:lang w:val="en-US" w:eastAsia="zh-CN"/>
        </w:rPr>
        <w:t xml:space="preserve">MSG4 </w:t>
      </w:r>
      <w:r w:rsidR="00EF7172">
        <w:rPr>
          <w:rFonts w:ascii="Arial" w:eastAsiaTheme="minorEastAsia" w:hAnsi="Arial" w:hint="eastAsia"/>
          <w:sz w:val="20"/>
          <w:lang w:val="en-US" w:eastAsia="zh-CN"/>
        </w:rPr>
        <w:t xml:space="preserve">repetition </w:t>
      </w:r>
      <w:r w:rsidR="00F31D27">
        <w:rPr>
          <w:rFonts w:ascii="Arial" w:eastAsiaTheme="minorEastAsia" w:hAnsi="Arial" w:hint="eastAsia"/>
          <w:sz w:val="20"/>
          <w:lang w:val="en-US" w:eastAsia="zh-CN"/>
        </w:rPr>
        <w:t>e</w:t>
      </w:r>
      <w:r w:rsidR="00A45175">
        <w:rPr>
          <w:rFonts w:ascii="Arial" w:eastAsiaTheme="minorEastAsia" w:hAnsi="Arial" w:hint="eastAsia"/>
          <w:sz w:val="20"/>
          <w:lang w:val="en-US" w:eastAsia="zh-CN"/>
        </w:rPr>
        <w:t>nabl</w:t>
      </w:r>
      <w:r w:rsidR="00F30382">
        <w:rPr>
          <w:rFonts w:ascii="Arial" w:eastAsiaTheme="minorEastAsia" w:hAnsi="Arial" w:hint="eastAsia"/>
          <w:sz w:val="20"/>
          <w:lang w:val="en-US" w:eastAsia="zh-CN"/>
        </w:rPr>
        <w:t xml:space="preserve">ing/disabling </w:t>
      </w:r>
      <w:r w:rsidR="00050982" w:rsidRPr="00E47B20">
        <w:rPr>
          <w:rFonts w:ascii="Arial" w:eastAsiaTheme="minorEastAsia" w:hAnsi="Arial"/>
          <w:sz w:val="20"/>
          <w:lang w:val="en-US" w:eastAsia="zh-CN"/>
        </w:rPr>
        <w:t>indication via DCI</w:t>
      </w:r>
      <w:r w:rsidR="002025AE" w:rsidRPr="00E47B20">
        <w:rPr>
          <w:rFonts w:ascii="Arial" w:eastAsiaTheme="minorEastAsia" w:hAnsi="Arial" w:hint="eastAsia"/>
          <w:sz w:val="20"/>
          <w:lang w:val="en-US" w:eastAsia="zh-CN"/>
        </w:rPr>
        <w:t xml:space="preserve">. </w:t>
      </w:r>
      <w:r w:rsidR="006B27FF" w:rsidRPr="00E47B20">
        <w:rPr>
          <w:rFonts w:ascii="Arial" w:eastAsiaTheme="minorEastAsia" w:hAnsi="Arial" w:hint="eastAsia"/>
          <w:sz w:val="20"/>
          <w:lang w:val="en-US" w:eastAsia="zh-CN"/>
        </w:rPr>
        <w:t>Option 1</w:t>
      </w:r>
      <w:r w:rsidR="00887C3F" w:rsidRPr="00E47B20">
        <w:rPr>
          <w:rFonts w:ascii="Arial" w:eastAsiaTheme="minorEastAsia" w:hAnsi="Arial"/>
          <w:sz w:val="20"/>
          <w:lang w:val="en-US" w:eastAsia="zh-CN"/>
        </w:rPr>
        <w:t xml:space="preserve"> is generally unfavorable for several reasons. </w:t>
      </w:r>
      <w:r w:rsidR="00365DE1">
        <w:rPr>
          <w:rFonts w:ascii="Arial" w:eastAsiaTheme="minorEastAsia" w:hAnsi="Arial" w:hint="eastAsia"/>
          <w:sz w:val="20"/>
          <w:lang w:val="en-US" w:eastAsia="zh-CN"/>
        </w:rPr>
        <w:t>Among</w:t>
      </w:r>
      <w:r w:rsidR="00876C07" w:rsidRPr="00E47B20">
        <w:rPr>
          <w:rFonts w:ascii="Arial" w:eastAsiaTheme="minorEastAsia" w:hAnsi="Arial"/>
          <w:sz w:val="20"/>
          <w:lang w:val="en-US" w:eastAsia="zh-CN"/>
        </w:rPr>
        <w:t xml:space="preserve"> the three</w:t>
      </w:r>
      <w:r w:rsidR="003079F7" w:rsidRPr="00E47B20">
        <w:rPr>
          <w:rFonts w:ascii="Arial" w:eastAsiaTheme="minorEastAsia" w:hAnsi="Arial"/>
          <w:sz w:val="20"/>
          <w:lang w:val="en-US" w:eastAsia="zh-CN"/>
        </w:rPr>
        <w:t xml:space="preserve"> </w:t>
      </w:r>
      <w:r w:rsidR="00365DE1">
        <w:rPr>
          <w:rFonts w:ascii="Arial" w:eastAsiaTheme="minorEastAsia" w:hAnsi="Arial" w:hint="eastAsia"/>
          <w:sz w:val="20"/>
          <w:lang w:val="en-US" w:eastAsia="zh-CN"/>
        </w:rPr>
        <w:t>options, it has the most significant</w:t>
      </w:r>
      <w:r w:rsidR="00665824">
        <w:rPr>
          <w:rFonts w:ascii="Arial" w:eastAsiaTheme="minorEastAsia" w:hAnsi="Arial" w:hint="eastAsia"/>
          <w:sz w:val="20"/>
          <w:lang w:val="en-US" w:eastAsia="zh-CN"/>
        </w:rPr>
        <w:t xml:space="preserve"> impact on existing</w:t>
      </w:r>
      <w:r w:rsidR="00887C3F" w:rsidRPr="00E47B20">
        <w:rPr>
          <w:rFonts w:ascii="Arial" w:eastAsiaTheme="minorEastAsia" w:hAnsi="Arial"/>
          <w:sz w:val="20"/>
          <w:lang w:val="en-US" w:eastAsia="zh-CN"/>
        </w:rPr>
        <w:t xml:space="preserve"> specification</w:t>
      </w:r>
      <w:r w:rsidR="00665824">
        <w:rPr>
          <w:rFonts w:ascii="Arial" w:eastAsiaTheme="minorEastAsia" w:hAnsi="Arial" w:hint="eastAsia"/>
          <w:sz w:val="20"/>
          <w:lang w:val="en-US" w:eastAsia="zh-CN"/>
        </w:rPr>
        <w:t>s</w:t>
      </w:r>
      <w:r w:rsidR="00887C3F" w:rsidRPr="00E47B20">
        <w:rPr>
          <w:rFonts w:ascii="Arial" w:eastAsiaTheme="minorEastAsia" w:hAnsi="Arial"/>
          <w:sz w:val="20"/>
          <w:lang w:val="en-US" w:eastAsia="zh-CN"/>
        </w:rPr>
        <w:t xml:space="preserve"> </w:t>
      </w:r>
      <w:r w:rsidR="003079F7" w:rsidRPr="00E47B20">
        <w:rPr>
          <w:rFonts w:ascii="Arial" w:eastAsiaTheme="minorEastAsia" w:hAnsi="Arial"/>
          <w:sz w:val="20"/>
          <w:lang w:val="en-US" w:eastAsia="zh-CN"/>
        </w:rPr>
        <w:t>because existing</w:t>
      </w:r>
      <w:r w:rsidR="00887C3F" w:rsidRPr="00E47B20">
        <w:rPr>
          <w:rFonts w:ascii="Arial" w:eastAsiaTheme="minorEastAsia" w:hAnsi="Arial"/>
          <w:sz w:val="20"/>
          <w:lang w:val="en-US" w:eastAsia="zh-CN"/>
        </w:rPr>
        <w:t xml:space="preserve"> DCI formats lack reserved bits for repetition indication</w:t>
      </w:r>
      <w:r w:rsidR="003079F7" w:rsidRPr="00E47B20">
        <w:rPr>
          <w:rFonts w:ascii="Arial" w:eastAsiaTheme="minorEastAsia" w:hAnsi="Arial"/>
          <w:sz w:val="20"/>
          <w:lang w:val="en-US" w:eastAsia="zh-CN"/>
        </w:rPr>
        <w:t>. Introducing</w:t>
      </w:r>
      <w:r w:rsidR="00887C3F" w:rsidRPr="00E47B20">
        <w:rPr>
          <w:rFonts w:ascii="Arial" w:eastAsiaTheme="minorEastAsia" w:hAnsi="Arial"/>
          <w:sz w:val="20"/>
          <w:lang w:val="en-US" w:eastAsia="zh-CN"/>
        </w:rPr>
        <w:t xml:space="preserve"> </w:t>
      </w:r>
      <w:r w:rsidR="00C52A8C">
        <w:rPr>
          <w:rFonts w:ascii="Arial" w:eastAsiaTheme="minorEastAsia" w:hAnsi="Arial" w:hint="eastAsia"/>
          <w:sz w:val="20"/>
          <w:lang w:val="en-US" w:eastAsia="zh-CN"/>
        </w:rPr>
        <w:t xml:space="preserve">this indication, whether by </w:t>
      </w:r>
      <w:r w:rsidR="00296AE6">
        <w:rPr>
          <w:rFonts w:ascii="Arial" w:eastAsiaTheme="minorEastAsia" w:hAnsi="Arial" w:hint="eastAsia"/>
          <w:sz w:val="20"/>
          <w:lang w:val="en-US" w:eastAsia="zh-CN"/>
        </w:rPr>
        <w:t>adding</w:t>
      </w:r>
      <w:r w:rsidR="00887C3F" w:rsidRPr="00E47B20">
        <w:rPr>
          <w:rFonts w:ascii="Arial" w:eastAsiaTheme="minorEastAsia" w:hAnsi="Arial"/>
          <w:sz w:val="20"/>
          <w:lang w:val="en-US" w:eastAsia="zh-CN"/>
        </w:rPr>
        <w:t xml:space="preserve"> new bits</w:t>
      </w:r>
      <w:r w:rsidR="001E1960" w:rsidRPr="00E47B20">
        <w:rPr>
          <w:rFonts w:ascii="Arial" w:eastAsiaTheme="minorEastAsia" w:hAnsi="Arial"/>
          <w:sz w:val="20"/>
          <w:lang w:val="en-US" w:eastAsia="zh-CN"/>
        </w:rPr>
        <w:t xml:space="preserve">, </w:t>
      </w:r>
      <w:r w:rsidR="003079F7" w:rsidRPr="00E47B20">
        <w:rPr>
          <w:rFonts w:ascii="Arial" w:eastAsiaTheme="minorEastAsia" w:hAnsi="Arial"/>
          <w:sz w:val="20"/>
          <w:lang w:val="en-US" w:eastAsia="zh-CN"/>
        </w:rPr>
        <w:t>reinterpreting</w:t>
      </w:r>
      <w:r w:rsidR="00C91C9B" w:rsidRPr="00E47B20">
        <w:rPr>
          <w:rFonts w:ascii="Arial" w:eastAsiaTheme="minorEastAsia" w:hAnsi="Arial" w:hint="eastAsia"/>
          <w:sz w:val="20"/>
          <w:lang w:val="en-US" w:eastAsia="zh-CN"/>
        </w:rPr>
        <w:t xml:space="preserve"> bit </w:t>
      </w:r>
      <w:r w:rsidR="003079F7" w:rsidRPr="00E47B20">
        <w:rPr>
          <w:rFonts w:ascii="Arial" w:eastAsiaTheme="minorEastAsia" w:hAnsi="Arial"/>
          <w:sz w:val="20"/>
          <w:lang w:val="en-US" w:eastAsia="zh-CN"/>
        </w:rPr>
        <w:t>fields</w:t>
      </w:r>
      <w:r w:rsidR="00C91C9B" w:rsidRPr="00E47B20">
        <w:rPr>
          <w:rFonts w:ascii="Arial" w:eastAsiaTheme="minorEastAsia" w:hAnsi="Arial" w:hint="eastAsia"/>
          <w:sz w:val="20"/>
          <w:lang w:val="en-US" w:eastAsia="zh-CN"/>
        </w:rPr>
        <w:t>,</w:t>
      </w:r>
      <w:r w:rsidR="00887C3F" w:rsidRPr="00E47B20">
        <w:rPr>
          <w:rFonts w:ascii="Arial" w:eastAsiaTheme="minorEastAsia" w:hAnsi="Arial"/>
          <w:sz w:val="20"/>
          <w:lang w:val="en-US" w:eastAsia="zh-CN"/>
        </w:rPr>
        <w:t xml:space="preserve"> or using new RNTIs would </w:t>
      </w:r>
      <w:r w:rsidR="00591AE5">
        <w:rPr>
          <w:rFonts w:ascii="Arial" w:eastAsiaTheme="minorEastAsia" w:hAnsi="Arial" w:hint="eastAsia"/>
          <w:sz w:val="20"/>
          <w:lang w:val="en-US" w:eastAsia="zh-CN"/>
        </w:rPr>
        <w:t>necessitate</w:t>
      </w:r>
      <w:r w:rsidR="00887C3F" w:rsidRPr="00E47B20">
        <w:rPr>
          <w:rFonts w:ascii="Arial" w:eastAsiaTheme="minorEastAsia" w:hAnsi="Arial"/>
          <w:sz w:val="20"/>
          <w:lang w:val="en-US" w:eastAsia="zh-CN"/>
        </w:rPr>
        <w:t xml:space="preserve"> substantial </w:t>
      </w:r>
      <w:r w:rsidR="002F7322">
        <w:rPr>
          <w:rFonts w:ascii="Arial" w:eastAsiaTheme="minorEastAsia" w:hAnsi="Arial" w:hint="eastAsia"/>
          <w:sz w:val="20"/>
          <w:lang w:val="en-US" w:eastAsia="zh-CN"/>
        </w:rPr>
        <w:t>modifications</w:t>
      </w:r>
      <w:r w:rsidR="00887C3F" w:rsidRPr="00E47B20">
        <w:rPr>
          <w:rFonts w:ascii="Arial" w:eastAsiaTheme="minorEastAsia" w:hAnsi="Arial"/>
          <w:sz w:val="20"/>
          <w:lang w:val="en-US" w:eastAsia="zh-CN"/>
        </w:rPr>
        <w:t xml:space="preserve"> to the specifications</w:t>
      </w:r>
      <w:r w:rsidR="007D636B">
        <w:rPr>
          <w:rFonts w:ascii="Arial" w:eastAsiaTheme="minorEastAsia" w:hAnsi="Arial" w:hint="eastAsia"/>
          <w:sz w:val="20"/>
          <w:lang w:val="en-US" w:eastAsia="zh-CN"/>
        </w:rPr>
        <w:t xml:space="preserve"> and </w:t>
      </w:r>
      <w:r w:rsidR="00B40CCB" w:rsidRPr="00E47B20">
        <w:rPr>
          <w:rFonts w:ascii="Arial" w:eastAsiaTheme="minorEastAsia" w:hAnsi="Arial" w:hint="eastAsia"/>
          <w:sz w:val="20"/>
          <w:lang w:val="en-US" w:eastAsia="zh-CN"/>
        </w:rPr>
        <w:t>increase</w:t>
      </w:r>
      <w:r w:rsidR="007D636B">
        <w:rPr>
          <w:rFonts w:ascii="Arial" w:eastAsiaTheme="minorEastAsia" w:hAnsi="Arial" w:hint="eastAsia"/>
          <w:sz w:val="20"/>
          <w:lang w:val="en-US" w:eastAsia="zh-CN"/>
        </w:rPr>
        <w:t xml:space="preserve"> </w:t>
      </w:r>
      <w:r w:rsidR="00B40CCB" w:rsidRPr="00E47B20">
        <w:rPr>
          <w:rFonts w:ascii="Arial" w:eastAsiaTheme="minorEastAsia" w:hAnsi="Arial" w:hint="eastAsia"/>
          <w:sz w:val="20"/>
          <w:lang w:val="en-US" w:eastAsia="zh-CN"/>
        </w:rPr>
        <w:t xml:space="preserve">the </w:t>
      </w:r>
      <w:r w:rsidR="00173739">
        <w:rPr>
          <w:rFonts w:ascii="Arial" w:eastAsiaTheme="minorEastAsia" w:hAnsi="Arial"/>
          <w:sz w:val="20"/>
          <w:lang w:val="en-US" w:eastAsia="zh-CN"/>
        </w:rPr>
        <w:t xml:space="preserve">DCI </w:t>
      </w:r>
      <w:r w:rsidR="00B40CCB" w:rsidRPr="00E47B20">
        <w:rPr>
          <w:rFonts w:ascii="Arial" w:eastAsiaTheme="minorEastAsia" w:hAnsi="Arial" w:hint="eastAsia"/>
          <w:sz w:val="20"/>
          <w:lang w:val="en-US" w:eastAsia="zh-CN"/>
        </w:rPr>
        <w:t>signaling overhead.</w:t>
      </w:r>
      <w:r w:rsidR="003079F7" w:rsidRPr="00E47B20">
        <w:rPr>
          <w:rFonts w:ascii="Arial" w:eastAsiaTheme="minorEastAsia" w:hAnsi="Arial"/>
          <w:sz w:val="20"/>
          <w:lang w:val="en-US" w:eastAsia="zh-CN"/>
        </w:rPr>
        <w:t xml:space="preserve"> Additionally</w:t>
      </w:r>
      <w:r w:rsidR="00887C3F" w:rsidRPr="00E47B20">
        <w:rPr>
          <w:rFonts w:ascii="Arial" w:eastAsiaTheme="minorEastAsia" w:hAnsi="Arial"/>
          <w:sz w:val="20"/>
          <w:lang w:val="en-US" w:eastAsia="zh-CN"/>
        </w:rPr>
        <w:t xml:space="preserve">, backward compatibility issues arise because legacy UEs may not recognize new DCI formats or </w:t>
      </w:r>
      <w:r w:rsidR="003079F7" w:rsidRPr="00E47B20">
        <w:rPr>
          <w:rFonts w:ascii="Arial" w:eastAsiaTheme="minorEastAsia" w:hAnsi="Arial"/>
          <w:sz w:val="20"/>
          <w:lang w:val="en-US" w:eastAsia="zh-CN"/>
        </w:rPr>
        <w:t>modified</w:t>
      </w:r>
      <w:r w:rsidR="009943F4" w:rsidRPr="00E47B20">
        <w:rPr>
          <w:rFonts w:ascii="Arial" w:eastAsiaTheme="minorEastAsia" w:hAnsi="Arial" w:hint="eastAsia"/>
          <w:sz w:val="20"/>
          <w:lang w:val="en-US" w:eastAsia="zh-CN"/>
        </w:rPr>
        <w:t xml:space="preserve"> </w:t>
      </w:r>
      <w:r w:rsidR="00887C3F" w:rsidRPr="00E47B20">
        <w:rPr>
          <w:rFonts w:ascii="Arial" w:eastAsiaTheme="minorEastAsia" w:hAnsi="Arial"/>
          <w:sz w:val="20"/>
          <w:lang w:val="en-US" w:eastAsia="zh-CN"/>
        </w:rPr>
        <w:t xml:space="preserve">fields, leading to </w:t>
      </w:r>
      <w:r w:rsidR="006F2FD0" w:rsidRPr="00E47B20">
        <w:rPr>
          <w:rFonts w:ascii="Arial" w:eastAsiaTheme="minorEastAsia" w:hAnsi="Arial"/>
          <w:sz w:val="20"/>
          <w:lang w:val="en-US" w:eastAsia="zh-CN"/>
        </w:rPr>
        <w:t>compatibility</w:t>
      </w:r>
      <w:r w:rsidR="00887C3F" w:rsidRPr="00E47B20">
        <w:rPr>
          <w:rFonts w:ascii="Arial" w:eastAsiaTheme="minorEastAsia" w:hAnsi="Arial"/>
          <w:sz w:val="20"/>
          <w:lang w:val="en-US" w:eastAsia="zh-CN"/>
        </w:rPr>
        <w:t xml:space="preserve"> problems. </w:t>
      </w:r>
      <w:r w:rsidR="00EE7CDD">
        <w:rPr>
          <w:rFonts w:ascii="Arial" w:eastAsiaTheme="minorEastAsia" w:hAnsi="Arial"/>
          <w:sz w:val="20"/>
          <w:lang w:val="en-US" w:eastAsia="zh-CN"/>
        </w:rPr>
        <w:t>To mitigate this</w:t>
      </w:r>
      <w:r w:rsidR="00373063">
        <w:rPr>
          <w:rFonts w:ascii="Arial" w:eastAsiaTheme="minorEastAsia" w:hAnsi="Arial" w:hint="eastAsia"/>
          <w:sz w:val="20"/>
          <w:lang w:val="en-US" w:eastAsia="zh-CN"/>
        </w:rPr>
        <w:t>,</w:t>
      </w:r>
      <w:r w:rsidR="00887C3F" w:rsidRPr="00E47B20">
        <w:rPr>
          <w:rFonts w:ascii="Arial" w:eastAsiaTheme="minorEastAsia" w:hAnsi="Arial"/>
          <w:sz w:val="20"/>
          <w:lang w:val="en-US" w:eastAsia="zh-CN"/>
        </w:rPr>
        <w:t xml:space="preserve"> </w:t>
      </w:r>
      <w:r w:rsidR="00931BBD">
        <w:rPr>
          <w:rFonts w:ascii="Arial" w:eastAsiaTheme="minorEastAsia" w:hAnsi="Arial"/>
          <w:sz w:val="20"/>
          <w:lang w:val="en-US" w:eastAsia="zh-CN"/>
        </w:rPr>
        <w:t xml:space="preserve">option 1 </w:t>
      </w:r>
      <w:r w:rsidR="00130CEF">
        <w:rPr>
          <w:rFonts w:ascii="Arial" w:eastAsiaTheme="minorEastAsia" w:hAnsi="Arial"/>
          <w:sz w:val="20"/>
          <w:lang w:val="en-US" w:eastAsia="zh-CN"/>
        </w:rPr>
        <w:t>would need</w:t>
      </w:r>
      <w:r w:rsidR="00887C3F" w:rsidRPr="00E47B20">
        <w:rPr>
          <w:rFonts w:ascii="Arial" w:eastAsiaTheme="minorEastAsia" w:hAnsi="Arial"/>
          <w:sz w:val="20"/>
          <w:lang w:val="en-US" w:eastAsia="zh-CN"/>
        </w:rPr>
        <w:t xml:space="preserve"> tightly coupled with UE capability reports</w:t>
      </w:r>
      <w:r w:rsidR="00E22D27">
        <w:rPr>
          <w:rFonts w:ascii="Arial" w:eastAsiaTheme="minorEastAsia" w:hAnsi="Arial" w:hint="eastAsia"/>
          <w:sz w:val="20"/>
          <w:lang w:val="en-US" w:eastAsia="zh-CN"/>
        </w:rPr>
        <w:t>.</w:t>
      </w:r>
      <w:r w:rsidR="00EA1396">
        <w:rPr>
          <w:rFonts w:ascii="Arial" w:eastAsiaTheme="minorEastAsia" w:hAnsi="Arial"/>
          <w:sz w:val="20"/>
          <w:lang w:val="en-US" w:eastAsia="zh-CN"/>
        </w:rPr>
        <w:t xml:space="preserve"> This coupling further </w:t>
      </w:r>
      <w:r w:rsidR="00A54DAB">
        <w:rPr>
          <w:rFonts w:ascii="Arial" w:eastAsiaTheme="minorEastAsia" w:hAnsi="Arial"/>
          <w:sz w:val="20"/>
          <w:lang w:val="en-US" w:eastAsia="zh-CN"/>
        </w:rPr>
        <w:t>adds</w:t>
      </w:r>
      <w:r w:rsidR="00BB5D6A">
        <w:rPr>
          <w:rFonts w:ascii="Arial" w:eastAsiaTheme="minorEastAsia" w:hAnsi="Arial"/>
          <w:sz w:val="20"/>
          <w:lang w:val="en-US" w:eastAsia="zh-CN"/>
        </w:rPr>
        <w:t xml:space="preserve"> the modifications required in the specifications</w:t>
      </w:r>
      <w:r w:rsidR="00B54458">
        <w:rPr>
          <w:rFonts w:ascii="Arial" w:eastAsiaTheme="minorEastAsia" w:hAnsi="Arial"/>
          <w:sz w:val="20"/>
          <w:lang w:val="en-US" w:eastAsia="zh-CN"/>
        </w:rPr>
        <w:t xml:space="preserve"> and increase the signaling overhead.</w:t>
      </w:r>
      <w:r w:rsidR="004135B4" w:rsidRPr="00E47B20">
        <w:rPr>
          <w:rFonts w:ascii="Arial" w:eastAsiaTheme="minorEastAsia" w:hAnsi="Arial" w:hint="eastAsia"/>
          <w:sz w:val="20"/>
          <w:lang w:val="en-US" w:eastAsia="zh-CN"/>
        </w:rPr>
        <w:t xml:space="preserve"> </w:t>
      </w:r>
    </w:p>
    <w:p w14:paraId="45A7D794" w14:textId="0CBBE602" w:rsidR="0050497E" w:rsidRPr="006C350E" w:rsidRDefault="0050497E" w:rsidP="0050497E">
      <w:pPr>
        <w:pStyle w:val="ListParagraph"/>
        <w:numPr>
          <w:ilvl w:val="0"/>
          <w:numId w:val="38"/>
        </w:numPr>
        <w:spacing w:before="120" w:after="120"/>
        <w:jc w:val="both"/>
        <w:rPr>
          <w:rFonts w:ascii="Arial" w:eastAsiaTheme="minorEastAsia" w:hAnsi="Arial"/>
          <w:sz w:val="20"/>
          <w:lang w:val="en-US" w:eastAsia="zh-CN"/>
        </w:rPr>
      </w:pPr>
      <w:r w:rsidRPr="00A31617">
        <w:rPr>
          <w:rFonts w:ascii="Arial" w:eastAsiaTheme="minorEastAsia" w:hAnsi="Arial"/>
          <w:sz w:val="20"/>
          <w:lang w:val="en-US" w:eastAsia="zh-CN"/>
        </w:rPr>
        <w:t xml:space="preserve">Option </w:t>
      </w:r>
      <w:r>
        <w:rPr>
          <w:rFonts w:ascii="Arial" w:eastAsiaTheme="minorEastAsia" w:hAnsi="Arial" w:hint="eastAsia"/>
          <w:sz w:val="20"/>
          <w:lang w:val="en-US" w:eastAsia="zh-CN"/>
        </w:rPr>
        <w:t>2</w:t>
      </w:r>
      <w:r w:rsidRPr="00A31617">
        <w:rPr>
          <w:rFonts w:ascii="Arial" w:eastAsiaTheme="minorEastAsia" w:hAnsi="Arial"/>
          <w:sz w:val="20"/>
          <w:lang w:val="en-US" w:eastAsia="zh-CN"/>
        </w:rPr>
        <w:t xml:space="preserve">: Msg4 PDSCH repetition is implicitly determined by SIB1 PDSCH repetition. Option </w:t>
      </w:r>
      <w:r w:rsidR="00F30382">
        <w:rPr>
          <w:rFonts w:ascii="Arial" w:eastAsiaTheme="minorEastAsia" w:hAnsi="Arial" w:hint="eastAsia"/>
          <w:sz w:val="20"/>
          <w:lang w:val="en-US" w:eastAsia="zh-CN"/>
        </w:rPr>
        <w:t>2</w:t>
      </w:r>
      <w:r w:rsidRPr="00A31617">
        <w:rPr>
          <w:rFonts w:ascii="Arial" w:eastAsiaTheme="minorEastAsia" w:hAnsi="Arial"/>
          <w:sz w:val="20"/>
          <w:lang w:val="en-US" w:eastAsia="zh-CN"/>
        </w:rPr>
        <w:t xml:space="preserve"> is to imply repetitions for PDSCH with MSG4 through the SIB1 PDSCH repetition configuration. Since both SIB1 and MSG4 are downlink transmissions and face similar coverage challenges (SIB1 2.2 </w:t>
      </w:r>
      <w:r>
        <w:rPr>
          <w:rFonts w:ascii="Arial" w:eastAsiaTheme="minorEastAsia" w:hAnsi="Arial"/>
          <w:sz w:val="20"/>
          <w:lang w:val="en-US" w:eastAsia="zh-CN"/>
        </w:rPr>
        <w:t xml:space="preserve">dB </w:t>
      </w:r>
      <w:r w:rsidRPr="00A31617">
        <w:rPr>
          <w:rFonts w:ascii="Arial" w:eastAsiaTheme="minorEastAsia" w:hAnsi="Arial"/>
          <w:sz w:val="20"/>
          <w:lang w:val="en-US" w:eastAsia="zh-CN"/>
        </w:rPr>
        <w:t xml:space="preserve">or 4.8 </w:t>
      </w:r>
      <w:r w:rsidRPr="00A31617">
        <w:rPr>
          <w:rFonts w:ascii="Arial" w:eastAsiaTheme="minorEastAsia" w:hAnsi="Arial"/>
          <w:sz w:val="20"/>
          <w:lang w:val="en-US" w:eastAsia="zh-CN"/>
        </w:rPr>
        <w:lastRenderedPageBreak/>
        <w:t xml:space="preserve">dB vs MSG4 2.8 dB), enabling repetitions for SIB1 can implicitly indicate that repetitions should also be enabled for MSG4. </w:t>
      </w:r>
      <w:r>
        <w:rPr>
          <w:rFonts w:ascii="Arial" w:eastAsiaTheme="minorEastAsia" w:hAnsi="Arial"/>
          <w:sz w:val="20"/>
          <w:lang w:val="en-US" w:eastAsia="zh-CN"/>
        </w:rPr>
        <w:t>Additionally</w:t>
      </w:r>
      <w:r w:rsidRPr="00A31617">
        <w:rPr>
          <w:rFonts w:ascii="Arial" w:eastAsiaTheme="minorEastAsia" w:hAnsi="Arial"/>
          <w:sz w:val="20"/>
          <w:lang w:val="en-US" w:eastAsia="zh-CN"/>
        </w:rPr>
        <w:t>, option</w:t>
      </w:r>
      <w:r w:rsidRPr="00A31617" w:rsidDel="0024740C">
        <w:rPr>
          <w:rFonts w:ascii="Arial" w:eastAsiaTheme="minorEastAsia" w:hAnsi="Arial"/>
          <w:sz w:val="20"/>
          <w:lang w:val="en-US" w:eastAsia="zh-CN"/>
        </w:rPr>
        <w:t xml:space="preserve"> </w:t>
      </w:r>
      <w:r w:rsidR="0024740C">
        <w:rPr>
          <w:rFonts w:ascii="Arial" w:eastAsiaTheme="minorEastAsia" w:hAnsi="Arial" w:hint="eastAsia"/>
          <w:sz w:val="20"/>
          <w:lang w:val="en-US" w:eastAsia="zh-CN"/>
        </w:rPr>
        <w:t>2</w:t>
      </w:r>
      <w:r w:rsidRPr="00A31617">
        <w:rPr>
          <w:rFonts w:ascii="Arial" w:eastAsiaTheme="minorEastAsia" w:hAnsi="Arial"/>
          <w:sz w:val="20"/>
          <w:lang w:val="en-US" w:eastAsia="zh-CN"/>
        </w:rPr>
        <w:t xml:space="preserve"> offers several benefits. By reusing the repetition indication, it results in minimal specification impact and signaling overhead. </w:t>
      </w:r>
      <w:r>
        <w:rPr>
          <w:rFonts w:ascii="Arial" w:eastAsiaTheme="minorEastAsia" w:hAnsi="Arial"/>
          <w:sz w:val="20"/>
          <w:lang w:val="en-US" w:eastAsia="zh-CN"/>
        </w:rPr>
        <w:t>And</w:t>
      </w:r>
      <w:r w:rsidRPr="00A31617">
        <w:rPr>
          <w:rFonts w:ascii="Arial" w:eastAsiaTheme="minorEastAsia" w:hAnsi="Arial"/>
          <w:sz w:val="20"/>
          <w:lang w:val="en-US" w:eastAsia="zh-CN"/>
        </w:rPr>
        <w:t xml:space="preserve"> it poses no backward compatibility issues, as legacy UEs can still receive MSG4 in the traditional way.</w:t>
      </w:r>
    </w:p>
    <w:p w14:paraId="0192CB81" w14:textId="48628D8D" w:rsidR="003C3302" w:rsidRPr="000E1A91" w:rsidRDefault="005C722F" w:rsidP="00A31617">
      <w:pPr>
        <w:pStyle w:val="ListParagraph"/>
        <w:numPr>
          <w:ilvl w:val="0"/>
          <w:numId w:val="38"/>
        </w:numPr>
        <w:spacing w:before="120" w:after="120"/>
        <w:jc w:val="both"/>
        <w:rPr>
          <w:rFonts w:eastAsiaTheme="minorEastAsia"/>
          <w:lang w:eastAsia="zh-CN"/>
        </w:rPr>
      </w:pPr>
      <w:r w:rsidRPr="00E47B20">
        <w:rPr>
          <w:rFonts w:ascii="Arial" w:eastAsiaTheme="minorEastAsia" w:hAnsi="Arial"/>
          <w:sz w:val="20"/>
          <w:lang w:val="en-US" w:eastAsia="zh-CN"/>
        </w:rPr>
        <w:t xml:space="preserve">Option </w:t>
      </w:r>
      <w:r w:rsidR="00BA0050">
        <w:rPr>
          <w:rFonts w:ascii="Arial" w:eastAsiaTheme="minorEastAsia" w:hAnsi="Arial"/>
          <w:sz w:val="20"/>
          <w:lang w:val="en-US" w:eastAsia="zh-CN"/>
        </w:rPr>
        <w:t>3</w:t>
      </w:r>
      <w:r w:rsidRPr="00E47B20">
        <w:rPr>
          <w:rFonts w:ascii="Arial" w:eastAsiaTheme="minorEastAsia" w:hAnsi="Arial"/>
          <w:sz w:val="20"/>
          <w:lang w:val="en-US" w:eastAsia="zh-CN"/>
        </w:rPr>
        <w:t xml:space="preserve">: </w:t>
      </w:r>
      <w:r w:rsidR="00CA3B96" w:rsidRPr="00E47B20">
        <w:rPr>
          <w:rFonts w:ascii="Arial" w:eastAsiaTheme="minorEastAsia" w:hAnsi="Arial"/>
          <w:sz w:val="20"/>
          <w:lang w:val="en-US" w:eastAsia="zh-CN"/>
        </w:rPr>
        <w:t xml:space="preserve">Msg4 repetition </w:t>
      </w:r>
      <w:r w:rsidR="00EF7172">
        <w:rPr>
          <w:rFonts w:ascii="Arial" w:eastAsiaTheme="minorEastAsia" w:hAnsi="Arial" w:hint="eastAsia"/>
          <w:sz w:val="20"/>
          <w:lang w:val="en-US" w:eastAsia="zh-CN"/>
        </w:rPr>
        <w:t>enabling/disabling</w:t>
      </w:r>
      <w:r w:rsidR="00CA3B96" w:rsidRPr="00E47B20">
        <w:rPr>
          <w:rFonts w:ascii="Arial" w:eastAsiaTheme="minorEastAsia" w:hAnsi="Arial"/>
          <w:sz w:val="20"/>
          <w:lang w:val="en-US" w:eastAsia="zh-CN"/>
        </w:rPr>
        <w:t xml:space="preserve"> is configured by </w:t>
      </w:r>
      <w:r w:rsidR="006B27FF" w:rsidRPr="00E47B20">
        <w:rPr>
          <w:rFonts w:ascii="Arial" w:eastAsiaTheme="minorEastAsia" w:hAnsi="Arial"/>
          <w:sz w:val="20"/>
          <w:lang w:val="en-US" w:eastAsia="zh-CN"/>
        </w:rPr>
        <w:t>SIB1</w:t>
      </w:r>
      <w:r w:rsidR="006B27FF" w:rsidRPr="00E47B20">
        <w:rPr>
          <w:rFonts w:ascii="Arial" w:eastAsiaTheme="minorEastAsia" w:hAnsi="Arial" w:hint="eastAsia"/>
          <w:sz w:val="20"/>
          <w:lang w:val="en-US" w:eastAsia="zh-CN"/>
        </w:rPr>
        <w:t xml:space="preserve">. Option </w:t>
      </w:r>
      <w:r w:rsidR="00EF7172">
        <w:rPr>
          <w:rFonts w:ascii="Arial" w:eastAsiaTheme="minorEastAsia" w:hAnsi="Arial" w:hint="eastAsia"/>
          <w:sz w:val="20"/>
          <w:lang w:val="en-US" w:eastAsia="zh-CN"/>
        </w:rPr>
        <w:t>3</w:t>
      </w:r>
      <w:r w:rsidR="00EF7172" w:rsidRPr="00E47B20">
        <w:rPr>
          <w:rFonts w:ascii="Arial" w:eastAsiaTheme="minorEastAsia" w:hAnsi="Arial" w:hint="eastAsia"/>
          <w:sz w:val="20"/>
          <w:lang w:val="en-US" w:eastAsia="zh-CN"/>
        </w:rPr>
        <w:t xml:space="preserve"> </w:t>
      </w:r>
      <w:r w:rsidR="006B27FF" w:rsidRPr="00E47B20">
        <w:rPr>
          <w:rFonts w:ascii="Arial" w:eastAsiaTheme="minorEastAsia" w:hAnsi="Arial" w:hint="eastAsia"/>
          <w:sz w:val="20"/>
          <w:lang w:val="en-US" w:eastAsia="zh-CN"/>
        </w:rPr>
        <w:t>is</w:t>
      </w:r>
      <w:r w:rsidRPr="00E47B20">
        <w:rPr>
          <w:rFonts w:ascii="Arial" w:eastAsiaTheme="minorEastAsia" w:hAnsi="Arial"/>
          <w:sz w:val="20"/>
          <w:lang w:val="en-US" w:eastAsia="zh-CN"/>
        </w:rPr>
        <w:t xml:space="preserve"> acceptable</w:t>
      </w:r>
      <w:r w:rsidR="00EF7172">
        <w:rPr>
          <w:rFonts w:ascii="Arial" w:eastAsiaTheme="minorEastAsia" w:hAnsi="Arial" w:hint="eastAsia"/>
          <w:sz w:val="20"/>
          <w:lang w:val="en-US" w:eastAsia="zh-CN"/>
        </w:rPr>
        <w:t xml:space="preserve"> without the FFS</w:t>
      </w:r>
      <w:r w:rsidR="009F1C3D" w:rsidRPr="00E47B20">
        <w:rPr>
          <w:rFonts w:ascii="Arial" w:eastAsiaTheme="minorEastAsia" w:hAnsi="Arial" w:hint="eastAsia"/>
          <w:sz w:val="20"/>
          <w:lang w:val="en-US" w:eastAsia="zh-CN"/>
        </w:rPr>
        <w:t xml:space="preserve">. </w:t>
      </w:r>
      <w:r w:rsidR="009F1C3D" w:rsidRPr="00E47B20">
        <w:rPr>
          <w:rFonts w:ascii="Arial" w:eastAsiaTheme="minorEastAsia" w:hAnsi="Arial"/>
          <w:sz w:val="20"/>
          <w:lang w:val="en-US" w:eastAsia="zh-CN"/>
        </w:rPr>
        <w:t>This approach allows for flexibility in configuring the number of repetitions based on network conditions</w:t>
      </w:r>
      <w:r w:rsidR="008B08F8" w:rsidRPr="00E47B20">
        <w:rPr>
          <w:rFonts w:ascii="Arial" w:eastAsiaTheme="minorEastAsia" w:hAnsi="Arial" w:hint="eastAsia"/>
          <w:sz w:val="20"/>
          <w:lang w:val="en-US" w:eastAsia="zh-CN"/>
        </w:rPr>
        <w:t>.</w:t>
      </w:r>
      <w:r w:rsidR="00AF3B0C" w:rsidRPr="00E47B20">
        <w:rPr>
          <w:rFonts w:ascii="Arial" w:eastAsiaTheme="minorEastAsia" w:hAnsi="Arial" w:hint="eastAsia"/>
          <w:sz w:val="20"/>
          <w:lang w:val="en-US" w:eastAsia="zh-CN"/>
        </w:rPr>
        <w:t xml:space="preserve"> </w:t>
      </w:r>
      <w:r w:rsidR="002351C0" w:rsidRPr="00E47B20">
        <w:rPr>
          <w:rFonts w:ascii="Arial" w:eastAsiaTheme="minorEastAsia" w:hAnsi="Arial" w:hint="eastAsia"/>
          <w:sz w:val="20"/>
          <w:lang w:val="en-US" w:eastAsia="zh-CN"/>
        </w:rPr>
        <w:t>However,</w:t>
      </w:r>
      <w:r w:rsidR="001840D1" w:rsidRPr="00E47B20">
        <w:rPr>
          <w:rFonts w:ascii="Arial" w:eastAsiaTheme="minorEastAsia" w:hAnsi="Arial" w:hint="eastAsia"/>
          <w:sz w:val="20"/>
          <w:lang w:val="en-US" w:eastAsia="zh-CN"/>
        </w:rPr>
        <w:t xml:space="preserve"> it</w:t>
      </w:r>
      <w:r w:rsidRPr="00E47B20">
        <w:rPr>
          <w:rFonts w:ascii="Arial" w:eastAsiaTheme="minorEastAsia" w:hAnsi="Arial"/>
          <w:sz w:val="20"/>
          <w:lang w:val="en-US" w:eastAsia="zh-CN"/>
        </w:rPr>
        <w:t xml:space="preserve"> does not offer significant advantages over </w:t>
      </w:r>
      <w:r w:rsidR="00BA0AF8" w:rsidRPr="00E47B20">
        <w:rPr>
          <w:rFonts w:ascii="Arial" w:eastAsiaTheme="minorEastAsia" w:hAnsi="Arial" w:hint="eastAsia"/>
          <w:sz w:val="20"/>
          <w:lang w:val="en-US" w:eastAsia="zh-CN"/>
        </w:rPr>
        <w:t xml:space="preserve">option </w:t>
      </w:r>
      <w:r w:rsidR="00AC4489">
        <w:rPr>
          <w:rFonts w:ascii="Arial" w:eastAsiaTheme="minorEastAsia" w:hAnsi="Arial" w:hint="eastAsia"/>
          <w:sz w:val="20"/>
          <w:lang w:val="en-US" w:eastAsia="zh-CN"/>
        </w:rPr>
        <w:t>2</w:t>
      </w:r>
      <w:r w:rsidRPr="00E47B20">
        <w:rPr>
          <w:rFonts w:ascii="Arial" w:eastAsiaTheme="minorEastAsia" w:hAnsi="Arial"/>
          <w:sz w:val="20"/>
          <w:lang w:val="en-US" w:eastAsia="zh-CN"/>
        </w:rPr>
        <w:t>.</w:t>
      </w:r>
      <w:r w:rsidR="00953337">
        <w:rPr>
          <w:rFonts w:ascii="Arial" w:eastAsiaTheme="minorEastAsia" w:hAnsi="Arial" w:hint="eastAsia"/>
          <w:sz w:val="20"/>
          <w:lang w:val="en-US" w:eastAsia="zh-CN"/>
        </w:rPr>
        <w:t xml:space="preserve"> </w:t>
      </w:r>
    </w:p>
    <w:p w14:paraId="15E35817" w14:textId="07DD4839" w:rsidR="00540B57" w:rsidRPr="001C58DC" w:rsidRDefault="009A55DA" w:rsidP="000D5BCC">
      <w:pPr>
        <w:pStyle w:val="Proposal"/>
      </w:pPr>
      <w:bookmarkStart w:id="16" w:name="_Toc197720578"/>
      <w:r>
        <w:t xml:space="preserve">RAN1 to prioritize </w:t>
      </w:r>
      <w:r w:rsidR="00911B48">
        <w:t xml:space="preserve">Option </w:t>
      </w:r>
      <w:r w:rsidR="00AC4489">
        <w:rPr>
          <w:rFonts w:eastAsiaTheme="minorEastAsia" w:hint="eastAsia"/>
        </w:rPr>
        <w:t>2</w:t>
      </w:r>
      <w:r w:rsidR="00911B48">
        <w:t xml:space="preserve"> to</w:t>
      </w:r>
      <w:r w:rsidR="00E876B4">
        <w:t xml:space="preserve"> indicate the enabling of repetitions for PDSCH with MSG4 </w:t>
      </w:r>
      <w:r w:rsidR="00F84075">
        <w:t xml:space="preserve">that is to determine implicitly based on the </w:t>
      </w:r>
      <w:r w:rsidR="001F4AF9">
        <w:rPr>
          <w:rFonts w:eastAsiaTheme="minorEastAsia" w:hint="eastAsia"/>
        </w:rPr>
        <w:t xml:space="preserve">SIB1 PDSCH </w:t>
      </w:r>
      <w:r w:rsidR="00C4578E">
        <w:rPr>
          <w:rFonts w:eastAsiaTheme="minorEastAsia" w:hint="eastAsia"/>
        </w:rPr>
        <w:t>repetition</w:t>
      </w:r>
      <w:r w:rsidR="00E97556">
        <w:rPr>
          <w:rFonts w:eastAsiaTheme="minorEastAsia" w:hint="eastAsia"/>
        </w:rPr>
        <w:t xml:space="preserve"> </w:t>
      </w:r>
      <w:r w:rsidR="009879D6">
        <w:t>as it allows to reduce</w:t>
      </w:r>
      <w:r w:rsidR="00F87220">
        <w:t xml:space="preserve"> the</w:t>
      </w:r>
      <w:r w:rsidR="009879D6">
        <w:t xml:space="preserve"> signaling overhead and </w:t>
      </w:r>
      <w:r w:rsidR="00914F2B">
        <w:t xml:space="preserve">the </w:t>
      </w:r>
      <w:r w:rsidR="009879D6">
        <w:t>specification impact.</w:t>
      </w:r>
      <w:bookmarkEnd w:id="16"/>
    </w:p>
    <w:p w14:paraId="00EBABB8" w14:textId="0E7FFB5E" w:rsidR="007744E6" w:rsidRPr="0048754D" w:rsidRDefault="007744E6" w:rsidP="007744E6">
      <w:pPr>
        <w:spacing w:before="120" w:after="120"/>
        <w:rPr>
          <w:rFonts w:eastAsiaTheme="minorEastAsia"/>
          <w:lang w:eastAsia="zh-CN"/>
        </w:rPr>
      </w:pPr>
      <w:r w:rsidDel="00E017F6">
        <w:rPr>
          <w:rFonts w:eastAsiaTheme="minorEastAsia"/>
          <w:lang w:eastAsia="zh-CN"/>
        </w:rPr>
        <w:t>In RAN1#</w:t>
      </w:r>
      <w:r>
        <w:rPr>
          <w:rFonts w:eastAsiaTheme="minorEastAsia" w:hint="eastAsia"/>
          <w:lang w:eastAsia="zh-CN"/>
        </w:rPr>
        <w:t>12</w:t>
      </w:r>
      <w:r>
        <w:rPr>
          <w:rFonts w:eastAsiaTheme="minorEastAsia"/>
          <w:lang w:eastAsia="zh-CN"/>
        </w:rPr>
        <w:t>0-</w:t>
      </w:r>
      <w:r>
        <w:rPr>
          <w:rFonts w:eastAsiaTheme="minorEastAsia" w:hint="eastAsia"/>
          <w:lang w:eastAsia="zh-CN"/>
        </w:rPr>
        <w:t xml:space="preserve">bis, although </w:t>
      </w:r>
      <w:r w:rsidDel="00676295">
        <w:rPr>
          <w:rFonts w:eastAsiaTheme="minorEastAsia" w:hint="eastAsia"/>
          <w:lang w:eastAsia="zh-CN"/>
        </w:rPr>
        <w:t xml:space="preserve">the </w:t>
      </w:r>
      <w:r>
        <w:rPr>
          <w:rFonts w:eastAsiaTheme="minorEastAsia" w:hint="eastAsia"/>
          <w:lang w:eastAsia="zh-CN"/>
        </w:rPr>
        <w:t xml:space="preserve">feasible number of </w:t>
      </w:r>
      <w:r>
        <w:rPr>
          <w:rFonts w:eastAsiaTheme="minorEastAsia"/>
          <w:lang w:eastAsia="zh-CN"/>
        </w:rPr>
        <w:t>repetitions</w:t>
      </w:r>
      <w:r>
        <w:rPr>
          <w:rFonts w:eastAsiaTheme="minorEastAsia" w:hint="eastAsia"/>
          <w:lang w:eastAsia="zh-CN"/>
        </w:rPr>
        <w:t xml:space="preserve"> </w:t>
      </w:r>
      <w:r>
        <w:rPr>
          <w:rFonts w:eastAsiaTheme="minorEastAsia"/>
          <w:lang w:eastAsia="zh-CN"/>
        </w:rPr>
        <w:t>were</w:t>
      </w:r>
      <w:r>
        <w:rPr>
          <w:rFonts w:eastAsiaTheme="minorEastAsia" w:hint="eastAsia"/>
          <w:lang w:eastAsia="zh-CN"/>
        </w:rPr>
        <w:t xml:space="preserve"> </w:t>
      </w:r>
      <w:r>
        <w:rPr>
          <w:rFonts w:eastAsiaTheme="minorEastAsia"/>
          <w:lang w:eastAsia="zh-CN"/>
        </w:rPr>
        <w:t>agreed</w:t>
      </w:r>
      <w:r>
        <w:rPr>
          <w:rFonts w:eastAsiaTheme="minorEastAsia" w:hint="eastAsia"/>
          <w:lang w:eastAsia="zh-CN"/>
        </w:rPr>
        <w:t xml:space="preserve">, it is also important to determine </w:t>
      </w:r>
      <w:r>
        <w:rPr>
          <w:rFonts w:eastAsiaTheme="minorEastAsia"/>
          <w:lang w:eastAsia="zh-CN"/>
        </w:rPr>
        <w:t>where</w:t>
      </w:r>
      <w:r>
        <w:rPr>
          <w:rFonts w:eastAsiaTheme="minorEastAsia" w:hint="eastAsia"/>
          <w:lang w:eastAsia="zh-CN"/>
        </w:rPr>
        <w:t xml:space="preserve"> to indicate it. To </w:t>
      </w:r>
      <w:r>
        <w:rPr>
          <w:rFonts w:eastAsiaTheme="minorEastAsia"/>
          <w:lang w:eastAsia="zh-CN"/>
        </w:rPr>
        <w:t>streamline</w:t>
      </w:r>
      <w:r>
        <w:rPr>
          <w:rFonts w:eastAsiaTheme="minorEastAsia" w:hint="eastAsia"/>
          <w:lang w:eastAsia="zh-CN"/>
        </w:rPr>
        <w:t xml:space="preserve"> the process, we propose leveraging SIB1 to indicate the aggregation factor </w:t>
      </w:r>
      <w:r>
        <w:rPr>
          <w:rFonts w:eastAsiaTheme="minorEastAsia"/>
          <w:lang w:eastAsia="zh-CN"/>
        </w:rPr>
        <w:t xml:space="preserve">(i.e., number of repetitions) </w:t>
      </w:r>
      <w:r>
        <w:rPr>
          <w:rFonts w:eastAsiaTheme="minorEastAsia" w:hint="eastAsia"/>
          <w:lang w:eastAsia="zh-CN"/>
        </w:rPr>
        <w:t>without introducing substantial modifications</w:t>
      </w:r>
    </w:p>
    <w:p w14:paraId="6C276C10" w14:textId="77777777" w:rsidR="007744E6" w:rsidRPr="00E16D81" w:rsidRDefault="007744E6" w:rsidP="007744E6">
      <w:pPr>
        <w:pStyle w:val="Proposal"/>
      </w:pPr>
      <w:bookmarkStart w:id="17" w:name="_Toc197720579"/>
      <w:r>
        <w:rPr>
          <w:rFonts w:eastAsiaTheme="minorEastAsia" w:hint="eastAsia"/>
        </w:rPr>
        <w:t xml:space="preserve">RAN1 to support configuring MSG4 aggregation factor </w:t>
      </w:r>
      <w:r>
        <w:rPr>
          <w:rFonts w:eastAsiaTheme="minorEastAsia"/>
        </w:rPr>
        <w:t xml:space="preserve">(i.e., number of repetitions) </w:t>
      </w:r>
      <w:r>
        <w:rPr>
          <w:rFonts w:eastAsiaTheme="minorEastAsia" w:hint="eastAsia"/>
        </w:rPr>
        <w:t>in SIB1.</w:t>
      </w:r>
      <w:bookmarkEnd w:id="17"/>
      <w:r w:rsidRPr="00A323DB">
        <w:t xml:space="preserve"> </w:t>
      </w:r>
    </w:p>
    <w:p w14:paraId="1BE32FF3" w14:textId="3002CD47" w:rsidR="009B423C" w:rsidRDefault="009B423C" w:rsidP="009B423C">
      <w:pPr>
        <w:jc w:val="both"/>
        <w:rPr>
          <w:rFonts w:eastAsiaTheme="minorEastAsia"/>
          <w:lang w:eastAsia="zh-CN"/>
        </w:rPr>
      </w:pPr>
    </w:p>
    <w:p w14:paraId="4570C07C" w14:textId="6DB6B3AF" w:rsidR="00043563" w:rsidRDefault="00043563" w:rsidP="009B423C">
      <w:pPr>
        <w:jc w:val="both"/>
        <w:rPr>
          <w:rFonts w:eastAsiaTheme="minorEastAsia"/>
          <w:lang w:eastAsia="zh-CN"/>
        </w:rPr>
      </w:pPr>
      <w:r w:rsidRPr="002758E7">
        <w:rPr>
          <w:rFonts w:eastAsiaTheme="minorEastAsia"/>
        </w:rPr>
        <w:t>Explicit UE capability reports for Msg4 repetitions are unnecessary. Adding them would require</w:t>
      </w:r>
      <w:r>
        <w:rPr>
          <w:rFonts w:eastAsiaTheme="minorEastAsia" w:hint="eastAsia"/>
        </w:rPr>
        <w:t xml:space="preserve"> plenty of spec. </w:t>
      </w:r>
      <w:r>
        <w:rPr>
          <w:rFonts w:eastAsiaTheme="minorEastAsia"/>
        </w:rPr>
        <w:t>impact</w:t>
      </w:r>
      <w:r w:rsidRPr="002758E7">
        <w:rPr>
          <w:rFonts w:eastAsiaTheme="minorEastAsia" w:hint="eastAsia"/>
        </w:rPr>
        <w:t xml:space="preserve"> and</w:t>
      </w:r>
      <w:r>
        <w:rPr>
          <w:rFonts w:eastAsiaTheme="minorEastAsia" w:hint="eastAsia"/>
        </w:rPr>
        <w:t xml:space="preserve"> may</w:t>
      </w:r>
      <w:r w:rsidRPr="002758E7">
        <w:rPr>
          <w:rFonts w:eastAsiaTheme="minorEastAsia"/>
        </w:rPr>
        <w:t xml:space="preserve"> increas</w:t>
      </w:r>
      <w:r>
        <w:rPr>
          <w:rFonts w:eastAsiaTheme="minorEastAsia" w:hint="eastAsia"/>
        </w:rPr>
        <w:t>e</w:t>
      </w:r>
      <w:r w:rsidRPr="002758E7">
        <w:rPr>
          <w:rFonts w:eastAsiaTheme="minorEastAsia"/>
        </w:rPr>
        <w:t xml:space="preserve"> complexity and signaling overhead.</w:t>
      </w:r>
      <w:r>
        <w:rPr>
          <w:rFonts w:eastAsiaTheme="minorEastAsia" w:hint="eastAsia"/>
        </w:rPr>
        <w:t xml:space="preserve"> </w:t>
      </w:r>
      <w:r>
        <w:rPr>
          <w:rFonts w:eastAsiaTheme="minorEastAsia"/>
        </w:rPr>
        <w:t>While</w:t>
      </w:r>
      <w:r>
        <w:rPr>
          <w:rFonts w:eastAsiaTheme="minorEastAsia" w:hint="eastAsia"/>
        </w:rPr>
        <w:t xml:space="preserve"> the </w:t>
      </w:r>
      <w:r>
        <w:rPr>
          <w:rFonts w:eastAsiaTheme="minorEastAsia"/>
        </w:rPr>
        <w:t>benefit</w:t>
      </w:r>
      <w:r>
        <w:rPr>
          <w:rFonts w:eastAsiaTheme="minorEastAsia" w:hint="eastAsia"/>
        </w:rPr>
        <w:t xml:space="preserve"> is minimal </w:t>
      </w:r>
      <w:r>
        <w:rPr>
          <w:rFonts w:eastAsiaTheme="minorEastAsia"/>
        </w:rPr>
        <w:t>especially</w:t>
      </w:r>
      <w:r>
        <w:rPr>
          <w:rFonts w:eastAsiaTheme="minorEastAsia" w:hint="eastAsia"/>
        </w:rPr>
        <w:t xml:space="preserve"> for Option 2 and Option 3 without FFS.</w:t>
      </w:r>
      <w:r w:rsidDel="001A7239">
        <w:rPr>
          <w:rFonts w:eastAsiaTheme="minorEastAsia" w:hint="eastAsia"/>
        </w:rPr>
        <w:t xml:space="preserve"> </w:t>
      </w:r>
      <w:r>
        <w:rPr>
          <w:rFonts w:eastAsiaTheme="minorEastAsia" w:hint="eastAsia"/>
        </w:rPr>
        <w:t xml:space="preserve">Additionally, these </w:t>
      </w:r>
      <w:r w:rsidDel="00B86A64">
        <w:rPr>
          <w:rFonts w:eastAsiaTheme="minorEastAsia" w:hint="eastAsia"/>
        </w:rPr>
        <w:t>two</w:t>
      </w:r>
      <w:r>
        <w:rPr>
          <w:rFonts w:eastAsiaTheme="minorEastAsia"/>
        </w:rPr>
        <w:t>-options support</w:t>
      </w:r>
      <w:r>
        <w:rPr>
          <w:rFonts w:eastAsiaTheme="minorEastAsia" w:hint="eastAsia"/>
        </w:rPr>
        <w:t xml:space="preserve"> backward </w:t>
      </w:r>
      <w:r>
        <w:rPr>
          <w:rFonts w:eastAsiaTheme="minorEastAsia"/>
        </w:rPr>
        <w:t>compatibility</w:t>
      </w:r>
      <w:r>
        <w:rPr>
          <w:rFonts w:eastAsiaTheme="minorEastAsia" w:hint="eastAsia"/>
        </w:rPr>
        <w:t>, ensuring that legacy UEs can continue to operate seamlessly within the network.</w:t>
      </w:r>
      <w:r w:rsidRPr="002758E7">
        <w:rPr>
          <w:rFonts w:eastAsiaTheme="minorEastAsia"/>
        </w:rPr>
        <w:t xml:space="preserve"> </w:t>
      </w:r>
      <w:r>
        <w:rPr>
          <w:rFonts w:eastAsiaTheme="minorEastAsia" w:hint="eastAsia"/>
        </w:rPr>
        <w:t xml:space="preserve"> </w:t>
      </w:r>
      <w:r w:rsidRPr="004A7446">
        <w:t xml:space="preserve"> </w:t>
      </w:r>
    </w:p>
    <w:p w14:paraId="04BB4588" w14:textId="71423EBD" w:rsidR="00A2799C" w:rsidRPr="00DD6C6B" w:rsidRDefault="004A7446" w:rsidP="00A258EE">
      <w:pPr>
        <w:pStyle w:val="Proposal"/>
      </w:pPr>
      <w:bookmarkStart w:id="18" w:name="_Toc197720580"/>
      <w:r w:rsidRPr="004A7446">
        <w:t>RAN1 to exclude</w:t>
      </w:r>
      <w:r w:rsidR="008327FD">
        <w:t xml:space="preserve"> </w:t>
      </w:r>
      <w:r w:rsidRPr="004A7446">
        <w:t>UE capability reports for MSG4 PDSCH repetitions to minimize specification impact and signaling overhead, while ensuring backward compatibility with legacy UEs</w:t>
      </w:r>
      <w:r w:rsidR="0018697C">
        <w:t>.</w:t>
      </w:r>
      <w:bookmarkEnd w:id="18"/>
    </w:p>
    <w:p w14:paraId="37EB5693" w14:textId="77777777" w:rsidR="00C01F33" w:rsidRPr="00CE0424" w:rsidRDefault="00C01F33" w:rsidP="00CE0424">
      <w:pPr>
        <w:pStyle w:val="Heading1"/>
      </w:pPr>
      <w:r w:rsidRPr="00CE0424">
        <w:t>Conclusion</w:t>
      </w:r>
    </w:p>
    <w:p w14:paraId="5A650F21" w14:textId="62618070" w:rsidR="008E065E" w:rsidRDefault="008E065E" w:rsidP="001C142C">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F008A3" w14:textId="77777777" w:rsidR="00ED6524"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20581" w:history="1">
        <w:r w:rsidR="00ED6524" w:rsidRPr="00495EF6">
          <w:rPr>
            <w:rStyle w:val="Hyperlink"/>
            <w:rFonts w:eastAsia="Batang" w:cs="Arial"/>
            <w:noProof/>
            <w:lang w:val="en-GB"/>
          </w:rPr>
          <w:t>Observation 1</w:t>
        </w:r>
        <w:r w:rsidR="00ED6524">
          <w:rPr>
            <w:rFonts w:asciiTheme="minorHAnsi" w:eastAsiaTheme="minorEastAsia" w:hAnsiTheme="minorHAnsi"/>
            <w:b w:val="0"/>
            <w:noProof/>
            <w:kern w:val="2"/>
            <w:sz w:val="24"/>
            <w:szCs w:val="24"/>
            <w:lang w:val="en-SE" w:eastAsia="en-GB"/>
            <w14:ligatures w14:val="standardContextual"/>
          </w:rPr>
          <w:tab/>
        </w:r>
        <w:r w:rsidR="00ED6524" w:rsidRPr="00495EF6">
          <w:rPr>
            <w:rStyle w:val="Hyperlink"/>
            <w:noProof/>
            <w:lang w:val="en-GB"/>
          </w:rPr>
          <w:t xml:space="preserve">By assuming a 5 MHz CBW, 15 kHz SCS, 4SSB indices, 24-PRB CORESET#0 with 2-OFDM symbols, and upon inspecting different combinations of </w:t>
        </w:r>
        <m:oMath>
          <m:r>
            <m:rPr>
              <m:sty m:val="bi"/>
            </m:rPr>
            <w:rPr>
              <w:rStyle w:val="Hyperlink"/>
              <w:rFonts w:ascii="Cambria Math" w:hAnsi="Cambria Math"/>
              <w:noProof/>
              <w:lang w:val="en-GB"/>
            </w:rPr>
            <m:t>M</m:t>
          </m:r>
        </m:oMath>
        <w:r w:rsidR="00ED6524" w:rsidRPr="00495EF6">
          <w:rPr>
            <w:rStyle w:val="Hyperlink"/>
            <w:noProof/>
            <w:lang w:val="en-GB"/>
          </w:rPr>
          <w:t xml:space="preserve"> and </w:t>
        </w:r>
        <m:oMath>
          <m:r>
            <m:rPr>
              <m:sty m:val="bi"/>
            </m:rPr>
            <w:rPr>
              <w:rStyle w:val="Hyperlink"/>
              <w:rFonts w:ascii="Cambria Math" w:hAnsi="Cambria Math"/>
              <w:noProof/>
              <w:lang w:val="en-GB"/>
            </w:rPr>
            <m:t>O</m:t>
          </m:r>
        </m:oMath>
        <w:r w:rsidR="00ED6524" w:rsidRPr="00495EF6">
          <w:rPr>
            <w:rStyle w:val="Hyperlink"/>
            <w:noProof/>
            <w:lang w:val="en-GB"/>
          </w:rPr>
          <w:t xml:space="preserve"> in Table 13-11 of TS 38.213, two SSB indices per NTN cell are usable without any overlapping of consecutive slots for indices: 0, 2, 4, 6, 10, 11, 12, 13, 14, 15 while there exist either partial or full overlapping of consecutive slots for indices 1, 3, 5, 7.</w:t>
        </w:r>
      </w:hyperlink>
    </w:p>
    <w:p w14:paraId="7D91EC5D" w14:textId="5887FA4E" w:rsidR="006E1C82" w:rsidRDefault="006F6582" w:rsidP="00A31ECB">
      <w:pPr>
        <w:pStyle w:val="BodyText"/>
        <w:rPr>
          <w:b/>
          <w:bCs/>
        </w:rPr>
      </w:pPr>
      <w:r>
        <w:rPr>
          <w:b/>
          <w:bCs/>
        </w:rPr>
        <w:fldChar w:fldCharType="end"/>
      </w:r>
    </w:p>
    <w:p w14:paraId="6225A1B8" w14:textId="318BC061" w:rsidR="006E1C82" w:rsidRDefault="008E065E" w:rsidP="00A31EC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0D7AFE" w14:textId="77777777" w:rsidR="002B5528"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rPr>
        <w:fldChar w:fldCharType="begin"/>
      </w:r>
      <w:r>
        <w:rPr>
          <w:b w:val="0"/>
        </w:rPr>
        <w:instrText xml:space="preserve"> TOC \n \h \z \t "Proposal" \c </w:instrText>
      </w:r>
      <w:r>
        <w:rPr>
          <w:b w:val="0"/>
        </w:rPr>
        <w:fldChar w:fldCharType="separate"/>
      </w:r>
      <w:hyperlink w:anchor="_Toc197720567" w:history="1">
        <w:r w:rsidR="002B5528" w:rsidRPr="000B206A">
          <w:rPr>
            <w:rStyle w:val="Hyperlink"/>
            <w:rFonts w:eastAsia="Batang" w:cs="Arial"/>
            <w:noProof/>
            <w:lang w:val="en-GB"/>
          </w:rPr>
          <w:t>Proposal 1</w:t>
        </w:r>
        <w:r w:rsidR="002B5528">
          <w:rPr>
            <w:rFonts w:asciiTheme="minorHAnsi" w:eastAsiaTheme="minorEastAsia" w:hAnsiTheme="minorHAnsi"/>
            <w:b w:val="0"/>
            <w:noProof/>
            <w:kern w:val="2"/>
            <w:sz w:val="24"/>
            <w:szCs w:val="24"/>
            <w:lang w:val="en-SE" w:eastAsia="en-GB"/>
            <w14:ligatures w14:val="standardContextual"/>
          </w:rPr>
          <w:tab/>
        </w:r>
        <w:r w:rsidR="002B5528" w:rsidRPr="000B206A">
          <w:rPr>
            <w:rStyle w:val="Hyperlink"/>
            <w:noProof/>
          </w:rPr>
          <w:t xml:space="preserve">For a single SSB beam per NTN-cell and SSB and CORESET multiplexing pattern 1, the scheme considered for repetition of </w:t>
        </w:r>
        <w:r w:rsidR="002B5528" w:rsidRPr="000B206A">
          <w:rPr>
            <w:rStyle w:val="Hyperlink"/>
            <w:rFonts w:eastAsia="Batang" w:cs="Arial"/>
            <w:noProof/>
            <w:lang w:val="en-GB"/>
          </w:rPr>
          <w:t>Type0 PDCCH CSS for M = 2 is also applicable to M = 1 and M = ½ without any overlapping of consecutive slots.</w:t>
        </w:r>
      </w:hyperlink>
    </w:p>
    <w:p w14:paraId="2134567D"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68" w:history="1">
        <w:r w:rsidRPr="000B206A">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lang w:val="en-GB"/>
          </w:rPr>
          <w:t xml:space="preserve">For multiple SSB beams per NTN-cell with SSB and CORESET multiplexing pattern 1,  </w:t>
        </w:r>
        <w:r w:rsidRPr="000B206A">
          <w:rPr>
            <w:rStyle w:val="Hyperlink"/>
            <w:noProof/>
          </w:rPr>
          <w:t xml:space="preserve">the scheme considered for repetition of </w:t>
        </w:r>
        <w:r w:rsidRPr="000B206A">
          <w:rPr>
            <w:rStyle w:val="Hyperlink"/>
            <w:rFonts w:eastAsia="Batang" w:cs="Arial"/>
            <w:noProof/>
            <w:lang w:val="en-GB"/>
          </w:rPr>
          <w:t xml:space="preserve">Type0 PDCCH CSS for M = 2 is also applicable to </w:t>
        </w:r>
        <w:r w:rsidRPr="000B206A">
          <w:rPr>
            <w:rStyle w:val="Hyperlink"/>
            <w:noProof/>
            <w:lang w:val="en-GB"/>
          </w:rPr>
          <w:t xml:space="preserve">M = 1 </w:t>
        </w:r>
        <w:r w:rsidRPr="000B206A">
          <w:rPr>
            <w:rStyle w:val="Hyperlink"/>
            <w:noProof/>
          </w:rPr>
          <w:t xml:space="preserve">(i.e., indices </w:t>
        </w:r>
        <w:r w:rsidRPr="000B206A">
          <w:rPr>
            <w:rStyle w:val="Hyperlink"/>
            <w:noProof/>
            <w:lang w:val="en-GB"/>
          </w:rPr>
          <w:t xml:space="preserve">0, 2, 4, 6, 10-15 </w:t>
        </w:r>
        <w:r w:rsidRPr="000B206A">
          <w:rPr>
            <w:rStyle w:val="Hyperlink"/>
            <w:noProof/>
          </w:rPr>
          <w:t>in Table 13-11 in TS 38.213) without any overlapping of consecutive slots associated with two SSB indices, i.e., either SSB indices = 0 and 2 or SSB indices 1 and 3.</w:t>
        </w:r>
      </w:hyperlink>
    </w:p>
    <w:p w14:paraId="6FE6C8C2"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69" w:history="1">
        <w:r w:rsidRPr="000B206A">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0B206A">
          <w:rPr>
            <w:rStyle w:val="Hyperlink"/>
            <w:rFonts w:eastAsia="Batang" w:cs="Arial"/>
            <w:noProof/>
            <w:lang w:val="en-GB"/>
          </w:rPr>
          <w:t xml:space="preserve">For multiple SSB beams per NTN-cell </w:t>
        </w:r>
        <w:r w:rsidRPr="000B206A">
          <w:rPr>
            <w:rStyle w:val="Hyperlink"/>
            <w:noProof/>
          </w:rPr>
          <w:t>SSB and CORESET multiplexing pattern 1</w:t>
        </w:r>
        <w:r w:rsidRPr="000B206A">
          <w:rPr>
            <w:rStyle w:val="Hyperlink"/>
            <w:rFonts w:eastAsia="Batang" w:cs="Arial"/>
            <w:noProof/>
            <w:lang w:val="en-GB"/>
          </w:rPr>
          <w:t xml:space="preserve">, </w:t>
        </w:r>
        <w:r w:rsidRPr="000B206A">
          <w:rPr>
            <w:rStyle w:val="Hyperlink"/>
            <w:noProof/>
          </w:rPr>
          <w:t xml:space="preserve">the scheme considered for repetition of </w:t>
        </w:r>
        <w:r w:rsidRPr="000B206A">
          <w:rPr>
            <w:rStyle w:val="Hyperlink"/>
            <w:rFonts w:eastAsia="Batang" w:cs="Arial"/>
            <w:noProof/>
            <w:lang w:val="en-GB"/>
          </w:rPr>
          <w:t xml:space="preserve">Type0 PDCCH CSS for M = 2 is applicable to M = 1/2 </w:t>
        </w:r>
        <w:r w:rsidRPr="000B206A">
          <w:rPr>
            <w:rStyle w:val="Hyperlink"/>
            <w:noProof/>
          </w:rPr>
          <w:t xml:space="preserve">(i.e., indices </w:t>
        </w:r>
        <w:r w:rsidRPr="000B206A">
          <w:rPr>
            <w:rStyle w:val="Hyperlink"/>
            <w:rFonts w:eastAsia="Batang" w:cs="Arial"/>
            <w:noProof/>
            <w:lang w:val="en-GB"/>
          </w:rPr>
          <w:t xml:space="preserve">1, 3, 5, 7 </w:t>
        </w:r>
        <w:r w:rsidRPr="000B206A">
          <w:rPr>
            <w:rStyle w:val="Hyperlink"/>
            <w:noProof/>
          </w:rPr>
          <w:t>in Table 13-11 in TS 38.213) with either partial or full overlapping of consecutive slots associated with two SSB indices.</w:t>
        </w:r>
      </w:hyperlink>
    </w:p>
    <w:p w14:paraId="03B0A208"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0" w:history="1">
        <w:r w:rsidRPr="000B206A">
          <w:rPr>
            <w:rStyle w:val="Hyperlink"/>
            <w:rFonts w:eastAsia="Batang"/>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lang w:val="en-GB"/>
          </w:rPr>
          <w:t xml:space="preserve">RAN1 to not consider the scheme of repeating </w:t>
        </w:r>
        <w:r w:rsidRPr="000B206A">
          <w:rPr>
            <w:rStyle w:val="Hyperlink"/>
            <w:noProof/>
          </w:rPr>
          <w:t xml:space="preserve">PDCCH candidates in the two slots </w:t>
        </w:r>
        <m:oMath>
          <m:r>
            <m:rPr>
              <m:sty m:val="bi"/>
            </m:rPr>
            <w:rPr>
              <w:rStyle w:val="Hyperlink"/>
              <w:rFonts w:ascii="Cambria Math" w:hAnsi="Cambria Math"/>
              <w:noProof/>
            </w:rPr>
            <m:t>n</m:t>
          </m:r>
          <m:r>
            <m:rPr>
              <m:sty m:val="bi"/>
            </m:rPr>
            <w:rPr>
              <w:rStyle w:val="Hyperlink"/>
              <w:rFonts w:ascii="Cambria Math" w:hAnsi="Cambria Math"/>
              <w:noProof/>
            </w:rPr>
            <m:t>0</m:t>
          </m:r>
        </m:oMath>
        <w:r w:rsidRPr="000B206A">
          <w:rPr>
            <w:rStyle w:val="Hyperlink"/>
            <w:noProof/>
          </w:rPr>
          <w:t xml:space="preserve"> and </w:t>
        </w:r>
        <m:oMath>
          <m:r>
            <m:rPr>
              <m:sty m:val="bi"/>
            </m:rPr>
            <w:rPr>
              <w:rStyle w:val="Hyperlink"/>
              <w:rFonts w:ascii="Cambria Math" w:hAnsi="Cambria Math"/>
              <w:noProof/>
            </w:rPr>
            <m:t>n</m:t>
          </m:r>
          <m:r>
            <m:rPr>
              <m:sty m:val="bi"/>
            </m:rPr>
            <w:rPr>
              <w:rStyle w:val="Hyperlink"/>
              <w:rFonts w:ascii="Cambria Math" w:hAnsi="Cambria Math"/>
              <w:noProof/>
            </w:rPr>
            <m:t>0+X</m:t>
          </m:r>
        </m:oMath>
        <w:r w:rsidRPr="000B206A">
          <w:rPr>
            <w:rStyle w:val="Hyperlink"/>
            <w:noProof/>
          </w:rPr>
          <w:t xml:space="preserve"> [or </w:t>
        </w:r>
        <m:oMath>
          <m:r>
            <m:rPr>
              <m:sty m:val="bi"/>
            </m:rPr>
            <w:rPr>
              <w:rStyle w:val="Hyperlink"/>
              <w:rFonts w:ascii="Cambria Math" w:hAnsi="Cambria Math"/>
              <w:noProof/>
            </w:rPr>
            <m:t>n</m:t>
          </m:r>
          <m:r>
            <m:rPr>
              <m:sty m:val="bi"/>
            </m:rPr>
            <w:rPr>
              <w:rStyle w:val="Hyperlink"/>
              <w:rFonts w:ascii="Cambria Math" w:hAnsi="Cambria Math"/>
              <w:noProof/>
            </w:rPr>
            <m:t>0+1</m:t>
          </m:r>
        </m:oMath>
        <w:r w:rsidRPr="000B206A">
          <w:rPr>
            <w:rStyle w:val="Hyperlink"/>
            <w:noProof/>
          </w:rPr>
          <w:t xml:space="preserve"> and </w:t>
        </w:r>
        <m:oMath>
          <m:r>
            <m:rPr>
              <m:sty m:val="bi"/>
            </m:rPr>
            <w:rPr>
              <w:rStyle w:val="Hyperlink"/>
              <w:rFonts w:ascii="Cambria Math" w:hAnsi="Cambria Math"/>
              <w:noProof/>
            </w:rPr>
            <m:t>n</m:t>
          </m:r>
          <m:r>
            <m:rPr>
              <m:sty m:val="bi"/>
            </m:rPr>
            <w:rPr>
              <w:rStyle w:val="Hyperlink"/>
              <w:rFonts w:ascii="Cambria Math" w:hAnsi="Cambria Math"/>
              <w:noProof/>
            </w:rPr>
            <m:t>0+1+X</m:t>
          </m:r>
        </m:oMath>
        <w:r w:rsidRPr="000B206A">
          <w:rPr>
            <w:rStyle w:val="Hyperlink"/>
            <w:noProof/>
          </w:rPr>
          <w:t xml:space="preserve"> ] associated with the same SSB index ( </w:t>
        </w:r>
        <m:oMath>
          <m:r>
            <m:rPr>
              <m:sty m:val="bi"/>
            </m:rPr>
            <w:rPr>
              <w:rStyle w:val="Hyperlink"/>
              <w:rFonts w:ascii="Cambria Math" w:hAnsi="Cambria Math"/>
              <w:noProof/>
            </w:rPr>
            <m:t>n</m:t>
          </m:r>
          <m:r>
            <m:rPr>
              <m:sty m:val="bi"/>
            </m:rPr>
            <w:rPr>
              <w:rStyle w:val="Hyperlink"/>
              <w:rFonts w:ascii="Cambria Math" w:hAnsi="Cambria Math"/>
              <w:noProof/>
            </w:rPr>
            <m:t>0</m:t>
          </m:r>
        </m:oMath>
        <w:r w:rsidRPr="000B206A">
          <w:rPr>
            <w:rStyle w:val="Hyperlink"/>
            <w:noProof/>
          </w:rPr>
          <w:t xml:space="preserve"> as defined in section 13 of TS 38.213) where </w:t>
        </w:r>
        <m:oMath>
          <m:r>
            <m:rPr>
              <m:sty m:val="bi"/>
            </m:rPr>
            <w:rPr>
              <w:rStyle w:val="Hyperlink"/>
              <w:rFonts w:ascii="Cambria Math" w:hAnsi="Cambria Math"/>
              <w:noProof/>
            </w:rPr>
            <m:t>X = 2</m:t>
          </m:r>
        </m:oMath>
        <w:r w:rsidRPr="000B206A">
          <w:rPr>
            <w:rStyle w:val="Hyperlink"/>
            <w:noProof/>
          </w:rPr>
          <w:t xml:space="preserve"> for </w:t>
        </w:r>
        <m:oMath>
          <m:r>
            <m:rPr>
              <m:sty m:val="bi"/>
            </m:rPr>
            <w:rPr>
              <w:rStyle w:val="Hyperlink"/>
              <w:rFonts w:ascii="Cambria Math" w:hAnsi="Cambria Math"/>
              <w:noProof/>
            </w:rPr>
            <m:t>M = ½</m:t>
          </m:r>
        </m:oMath>
        <w:r w:rsidRPr="000B206A">
          <w:rPr>
            <w:rStyle w:val="Hyperlink"/>
            <w:noProof/>
          </w:rPr>
          <w:t xml:space="preserve"> and </w:t>
        </w:r>
        <m:oMath>
          <m:r>
            <m:rPr>
              <m:sty m:val="bi"/>
            </m:rPr>
            <w:rPr>
              <w:rStyle w:val="Hyperlink"/>
              <w:rFonts w:ascii="Cambria Math" w:hAnsi="Cambria Math"/>
              <w:noProof/>
            </w:rPr>
            <m:t>X = 4</m:t>
          </m:r>
        </m:oMath>
        <w:r w:rsidRPr="000B206A">
          <w:rPr>
            <w:rStyle w:val="Hyperlink"/>
            <w:noProof/>
          </w:rPr>
          <w:t xml:space="preserve"> for </w:t>
        </w:r>
        <m:oMath>
          <m:r>
            <m:rPr>
              <m:sty m:val="bi"/>
            </m:rPr>
            <w:rPr>
              <w:rStyle w:val="Hyperlink"/>
              <w:rFonts w:ascii="Cambria Math" w:hAnsi="Cambria Math"/>
              <w:noProof/>
            </w:rPr>
            <m:t>M = 1</m:t>
          </m:r>
        </m:oMath>
        <w:r w:rsidRPr="000B206A">
          <w:rPr>
            <w:rStyle w:val="Hyperlink"/>
            <w:noProof/>
          </w:rPr>
          <w:t xml:space="preserve"> due to its limitations such as increased specification impact and increased buffer and delay requirements for PDCCH decoding as well as the issue of backward compatibility for the legacy UEs that are not able to monitor slot </w:t>
        </w:r>
        <m:oMath>
          <m:r>
            <m:rPr>
              <m:sty m:val="bi"/>
            </m:rPr>
            <w:rPr>
              <w:rStyle w:val="Hyperlink"/>
              <w:rFonts w:ascii="Cambria Math" w:hAnsi="Cambria Math"/>
              <w:noProof/>
            </w:rPr>
            <m:t>n</m:t>
          </m:r>
          <m:r>
            <m:rPr>
              <m:sty m:val="bi"/>
            </m:rPr>
            <w:rPr>
              <w:rStyle w:val="Hyperlink"/>
              <w:rFonts w:ascii="Cambria Math" w:hAnsi="Cambria Math"/>
              <w:noProof/>
            </w:rPr>
            <m:t>0+X</m:t>
          </m:r>
        </m:oMath>
        <w:r w:rsidRPr="000B206A">
          <w:rPr>
            <w:rStyle w:val="Hyperlink"/>
            <w:noProof/>
          </w:rPr>
          <w:t xml:space="preserve"> or </w:t>
        </w:r>
        <m:oMath>
          <m:r>
            <m:rPr>
              <m:sty m:val="bi"/>
            </m:rPr>
            <w:rPr>
              <w:rStyle w:val="Hyperlink"/>
              <w:rFonts w:ascii="Cambria Math" w:hAnsi="Cambria Math"/>
              <w:noProof/>
            </w:rPr>
            <m:t>n</m:t>
          </m:r>
          <m:r>
            <m:rPr>
              <m:sty m:val="bi"/>
            </m:rPr>
            <w:rPr>
              <w:rStyle w:val="Hyperlink"/>
              <w:rFonts w:ascii="Cambria Math" w:hAnsi="Cambria Math"/>
              <w:noProof/>
            </w:rPr>
            <m:t>0+1+X</m:t>
          </m:r>
        </m:oMath>
        <w:r w:rsidRPr="000B206A">
          <w:rPr>
            <w:rStyle w:val="Hyperlink"/>
            <w:noProof/>
          </w:rPr>
          <w:t>.</w:t>
        </w:r>
      </w:hyperlink>
    </w:p>
    <w:p w14:paraId="2A44C16F"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1" w:history="1">
        <w:r w:rsidRPr="000B206A">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rPr>
          <w:t xml:space="preserve">The scheme of </w:t>
        </w:r>
        <w:r w:rsidRPr="000B206A">
          <w:rPr>
            <w:rStyle w:val="Hyperlink"/>
            <w:noProof/>
            <w:lang w:eastAsia="en-US"/>
          </w:rPr>
          <w:t>repea</w:t>
        </w:r>
        <w:r w:rsidRPr="000B206A">
          <w:rPr>
            <w:rStyle w:val="Hyperlink"/>
            <w:noProof/>
          </w:rPr>
          <w:t>ting</w:t>
        </w:r>
        <w:r w:rsidRPr="000B206A">
          <w:rPr>
            <w:rStyle w:val="Hyperlink"/>
            <w:noProof/>
            <w:lang w:eastAsia="en-US"/>
          </w:rPr>
          <w:t xml:space="preserve"> PDCCH candidates in two consecutive slots associated with different SSB indexes</w:t>
        </w:r>
        <w:r w:rsidRPr="000B206A">
          <w:rPr>
            <w:rStyle w:val="Hyperlink"/>
            <w:noProof/>
          </w:rPr>
          <w:t xml:space="preserve"> for </w:t>
        </w:r>
        <m:oMath>
          <m:r>
            <m:rPr>
              <m:sty m:val="bi"/>
            </m:rPr>
            <w:rPr>
              <w:rStyle w:val="Hyperlink"/>
              <w:rFonts w:ascii="Cambria Math" w:hAnsi="Cambria Math"/>
              <w:noProof/>
            </w:rPr>
            <m:t>M=1/2</m:t>
          </m:r>
        </m:oMath>
        <w:r w:rsidRPr="000B206A">
          <w:rPr>
            <w:rStyle w:val="Hyperlink"/>
            <w:noProof/>
            <w:lang w:eastAsia="en-US"/>
          </w:rPr>
          <w:t xml:space="preserve"> and </w:t>
        </w:r>
        <m:oMath>
          <m:r>
            <m:rPr>
              <m:sty m:val="bi"/>
            </m:rPr>
            <w:rPr>
              <w:rStyle w:val="Hyperlink"/>
              <w:rFonts w:ascii="Cambria Math" w:hAnsi="Cambria Math"/>
              <w:noProof/>
            </w:rPr>
            <m:t>M=1</m:t>
          </m:r>
        </m:oMath>
        <w:r w:rsidRPr="000B206A">
          <w:rPr>
            <w:rStyle w:val="Hyperlink"/>
            <w:noProof/>
          </w:rPr>
          <w:t xml:space="preserve"> can only work in best-effort manner across different UE locations within the cell and hence may not be an attractive solution with respect to coverage enhancement.</w:t>
        </w:r>
      </w:hyperlink>
    </w:p>
    <w:p w14:paraId="2ABD7F77"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2" w:history="1">
        <w:r w:rsidRPr="000B206A">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rPr>
          <w:t>For the support of repetitions for Type0-PDCCH, RAN1 to adopt a unified solution for different cases of M, i.e., solution agreed for M = 2 is applied to M = 1 and M = ½ based on the network implementation.</w:t>
        </w:r>
      </w:hyperlink>
    </w:p>
    <w:p w14:paraId="42CFBE4A"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3" w:history="1">
        <w:r w:rsidRPr="000B206A">
          <w:rPr>
            <w:rStyle w:val="Hyperlink"/>
            <w:noProof/>
            <w:lang w:val="en-GB"/>
          </w:rPr>
          <w:t>Proposal 7</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lang w:val="en-GB"/>
          </w:rPr>
          <w:t>RAN1 to consider intra-slot repetition based on Option 1: Use same CORESET and two different SS (SS Set1 and SS Set2) for repetition of PDCCH CSS other than Type-0 CSS and other than Type-3 CSS.</w:t>
        </w:r>
      </w:hyperlink>
    </w:p>
    <w:p w14:paraId="36C3F05B"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4" w:history="1">
        <w:r w:rsidRPr="000B206A">
          <w:rPr>
            <w:rStyle w:val="Hyperlink"/>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lang w:val="en-GB"/>
          </w:rPr>
          <w:t>Blind decoding limit definition in the context of repetitions of PDCCH CSS for NTN operation shall ensure at least the combining of soft-bits to maximize the coverage benefits.</w:t>
        </w:r>
      </w:hyperlink>
    </w:p>
    <w:p w14:paraId="15E893E0"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5" w:history="1">
        <w:r w:rsidRPr="000B206A">
          <w:rPr>
            <w:rStyle w:val="Hyperlink"/>
            <w:rFonts w:cs="Arial"/>
            <w:noProof/>
          </w:rPr>
          <w:t>Proposal 9</w:t>
        </w:r>
        <w:r>
          <w:rPr>
            <w:rFonts w:asciiTheme="minorHAnsi" w:eastAsiaTheme="minorEastAsia" w:hAnsiTheme="minorHAnsi"/>
            <w:b w:val="0"/>
            <w:noProof/>
            <w:kern w:val="2"/>
            <w:sz w:val="24"/>
            <w:szCs w:val="24"/>
            <w:lang w:val="en-SE" w:eastAsia="en-GB"/>
            <w14:ligatures w14:val="standardContextual"/>
          </w:rPr>
          <w:tab/>
        </w:r>
        <w:r w:rsidRPr="000B206A">
          <w:rPr>
            <w:rStyle w:val="Hyperlink"/>
            <w:rFonts w:cs="Arial"/>
            <w:noProof/>
          </w:rPr>
          <w:t xml:space="preserve">RAN1 to not pursue the case where </w:t>
        </w:r>
        <w:r w:rsidRPr="000B206A">
          <w:rPr>
            <w:rStyle w:val="Hyperlink"/>
            <w:rFonts w:eastAsia="Malgun Gothic" w:cs="Arial"/>
            <w:noProof/>
          </w:rPr>
          <w:t>type-0 PDCCH repetition is not performed while the PDSCH-SIB1 repetition is performed.</w:t>
        </w:r>
      </w:hyperlink>
    </w:p>
    <w:p w14:paraId="167DB06D"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6" w:history="1">
        <w:r w:rsidRPr="000B206A">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rPr>
          <w:t>RAN1 to consider Option 3, i.e., the enabling/disabling of SIB1 PDSCH repetition is implicitly indicating by the enabling/disabling of Type-0 CSS PDCCH repetition.</w:t>
        </w:r>
      </w:hyperlink>
    </w:p>
    <w:p w14:paraId="6EE5F3FA"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7" w:history="1">
        <w:r w:rsidRPr="000B206A">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rPr>
          <w:t>RAN1 to further discuss whether link-level enhancements for PDSCH with SIB1 may be applicable to other SIBs, e.g., SIB19.</w:t>
        </w:r>
      </w:hyperlink>
    </w:p>
    <w:p w14:paraId="06CDA85F"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8" w:history="1">
        <w:r w:rsidRPr="000B206A">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rPr>
          <w:t>RAN1 to prioritize Option 2 to indicate the enabling of repetitions for PDSCH with MSG4 that is to determine implicitly based on the SIB1 PDSCH repetition as it allows to reduce the signaling overhead and the specification impact.</w:t>
        </w:r>
      </w:hyperlink>
    </w:p>
    <w:p w14:paraId="1AC1033B"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79" w:history="1">
        <w:r w:rsidRPr="000B206A">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rPr>
          <w:t>RAN1 to support configuring MSG4 aggregation factor (i.e., number of repetitions) in SIB1.</w:t>
        </w:r>
      </w:hyperlink>
    </w:p>
    <w:p w14:paraId="79A5A32E" w14:textId="77777777" w:rsidR="002B5528" w:rsidRDefault="002B552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97720580" w:history="1">
        <w:r w:rsidRPr="000B206A">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0B206A">
          <w:rPr>
            <w:rStyle w:val="Hyperlink"/>
            <w:noProof/>
          </w:rPr>
          <w:t>RAN1 to exclude UE capability reports for MSG4 PDSCH repetitions to minimize specification impact and signaling overhead, while ensuring backward compatibility with legacy UEs.</w:t>
        </w:r>
      </w:hyperlink>
    </w:p>
    <w:p w14:paraId="58ACA235" w14:textId="6272171E" w:rsidR="00C01F33" w:rsidRPr="00CE0424" w:rsidRDefault="006E1C82" w:rsidP="00A31ECB">
      <w:pPr>
        <w:pStyle w:val="BodyText"/>
      </w:pPr>
      <w:r>
        <w:rPr>
          <w:b/>
          <w:bCs/>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bookmarkStart w:id="20" w:name="_Ref173230559"/>
    <w:bookmarkStart w:id="21" w:name="_Ref174151459"/>
    <w:bookmarkStart w:id="22" w:name="_Ref189809556"/>
    <w:bookmarkStart w:id="23" w:name="_Ref525824664"/>
    <w:bookmarkStart w:id="24" w:name="_Hlk4751152"/>
    <w:bookmarkStart w:id="25" w:name="OLE_LINK1"/>
    <w:p w14:paraId="397686CC" w14:textId="7995B1A5" w:rsidR="00956787" w:rsidRDefault="00DC7ACC" w:rsidP="00956787">
      <w:pPr>
        <w:pStyle w:val="Reference"/>
        <w:overflowPunct w:val="0"/>
        <w:autoSpaceDE w:val="0"/>
        <w:autoSpaceDN w:val="0"/>
        <w:adjustRightInd w:val="0"/>
        <w:spacing w:line="240" w:lineRule="auto"/>
        <w:textAlignment w:val="baseline"/>
      </w:pPr>
      <w:r>
        <w:rPr>
          <w:rFonts w:cs="Arial"/>
          <w:szCs w:val="20"/>
        </w:rPr>
        <w:fldChar w:fldCharType="begin"/>
      </w:r>
      <w:r>
        <w:rPr>
          <w:rFonts w:cs="Arial"/>
          <w:szCs w:val="20"/>
        </w:rPr>
        <w:instrText>HYPERLINK "https://www.3gpp.org/ftp/meetings_3gpp_sync/ran/Docs/RP-243300.zip"</w:instrText>
      </w:r>
      <w:r>
        <w:rPr>
          <w:rFonts w:cs="Arial"/>
          <w:szCs w:val="20"/>
        </w:rPr>
      </w:r>
      <w:r>
        <w:rPr>
          <w:rFonts w:cs="Arial"/>
          <w:szCs w:val="20"/>
        </w:rPr>
        <w:fldChar w:fldCharType="separate"/>
      </w:r>
      <w:r w:rsidRPr="00DC7ACC">
        <w:rPr>
          <w:rStyle w:val="Hyperlink"/>
          <w:rFonts w:cs="Arial"/>
          <w:szCs w:val="20"/>
        </w:rPr>
        <w:t>RP-243300</w:t>
      </w:r>
      <w:r>
        <w:rPr>
          <w:rFonts w:cs="Arial"/>
          <w:szCs w:val="20"/>
        </w:rPr>
        <w:fldChar w:fldCharType="end"/>
      </w:r>
      <w:r>
        <w:rPr>
          <w:rFonts w:cs="Arial"/>
          <w:szCs w:val="20"/>
        </w:rPr>
        <w:t>,</w:t>
      </w:r>
      <w:r w:rsidR="00956787" w:rsidRPr="00B92CDF">
        <w:t xml:space="preserve"> </w:t>
      </w:r>
      <w:r w:rsidR="00956787" w:rsidRPr="007679C6">
        <w:t>“</w:t>
      </w:r>
      <w:r w:rsidR="00A033ED" w:rsidRPr="00A033ED">
        <w:t>Revised WID: Non-Terrestrial Networks (NTN) for NR Phase 3</w:t>
      </w:r>
      <w:r w:rsidR="00956787" w:rsidRPr="007679C6">
        <w:t xml:space="preserve">”, </w:t>
      </w:r>
      <w:r w:rsidR="00956787" w:rsidRPr="005D7A75">
        <w:t>3GPP TSG RAN Meeting #1</w:t>
      </w:r>
      <w:r w:rsidR="00A4510F">
        <w:t>06</w:t>
      </w:r>
      <w:r w:rsidR="00956787" w:rsidRPr="007679C6">
        <w:t xml:space="preserve">, </w:t>
      </w:r>
      <w:r w:rsidR="0007370F">
        <w:t>Madrid, Spain</w:t>
      </w:r>
      <w:r w:rsidR="00956787" w:rsidRPr="00F22E1A">
        <w:t xml:space="preserve">, </w:t>
      </w:r>
      <w:r w:rsidR="000D6586">
        <w:t>December</w:t>
      </w:r>
      <w:r w:rsidR="00956787" w:rsidRPr="00F22E1A">
        <w:t xml:space="preserve"> </w:t>
      </w:r>
      <w:r w:rsidR="000D6586">
        <w:t>9-12</w:t>
      </w:r>
      <w:r w:rsidR="00956787" w:rsidRPr="00F22E1A">
        <w:t>, 2024</w:t>
      </w:r>
      <w:r w:rsidR="00956787">
        <w:t>.</w:t>
      </w:r>
      <w:bookmarkEnd w:id="20"/>
    </w:p>
    <w:p w14:paraId="208B2F9E" w14:textId="562D32EA" w:rsidR="00EF2291" w:rsidRPr="00EF2291" w:rsidRDefault="00EF2291" w:rsidP="005650A6">
      <w:pPr>
        <w:pStyle w:val="Reference"/>
        <w:overflowPunct w:val="0"/>
        <w:autoSpaceDE w:val="0"/>
        <w:autoSpaceDN w:val="0"/>
        <w:adjustRightInd w:val="0"/>
        <w:spacing w:line="240" w:lineRule="auto"/>
        <w:textAlignment w:val="baseline"/>
        <w:rPr>
          <w:rFonts w:cs="Arial"/>
          <w:szCs w:val="20"/>
        </w:rPr>
      </w:pPr>
      <w:hyperlink r:id="rId15" w:tgtFrame="_blank" w:history="1">
        <w:r w:rsidRPr="00E25E2C">
          <w:rPr>
            <w:rStyle w:val="Hyperlink"/>
            <w:rFonts w:cs="Arial"/>
            <w:szCs w:val="20"/>
          </w:rPr>
          <w:t>R1-2503115</w:t>
        </w:r>
      </w:hyperlink>
      <w:r w:rsidRPr="00E25E2C">
        <w:rPr>
          <w:rFonts w:cs="Arial"/>
          <w:szCs w:val="20"/>
        </w:rPr>
        <w:t xml:space="preserve">, </w:t>
      </w:r>
      <w:r w:rsidRPr="005650A6">
        <w:rPr>
          <w:rFonts w:cs="Arial"/>
          <w:szCs w:val="20"/>
        </w:rPr>
        <w:t>Session notes for 9.11 (Non-Terrestrial Networks for NR Phase 3 and Internet of Things Phase 3), Ad-Hoc Chair (Huawei), RAN1#120-bis, April 2025</w:t>
      </w:r>
    </w:p>
    <w:bookmarkStart w:id="26" w:name="_Ref194082210"/>
    <w:p w14:paraId="77A56939" w14:textId="331078DC" w:rsidR="00221C98" w:rsidRDefault="00221C98" w:rsidP="00956787">
      <w:pPr>
        <w:pStyle w:val="Reference"/>
        <w:overflowPunct w:val="0"/>
        <w:autoSpaceDE w:val="0"/>
        <w:autoSpaceDN w:val="0"/>
        <w:adjustRightInd w:val="0"/>
        <w:spacing w:line="240" w:lineRule="auto"/>
        <w:textAlignment w:val="baseline"/>
      </w:pPr>
      <w:r w:rsidRPr="0008529E">
        <w:rPr>
          <w:rStyle w:val="Hyperlink"/>
        </w:rPr>
        <w:fldChar w:fldCharType="begin"/>
      </w:r>
      <w:r w:rsidRPr="0008529E">
        <w:rPr>
          <w:rStyle w:val="Hyperlink"/>
        </w:rPr>
        <w:instrText>HYPERLINK "https://www.3gpp.org/ftp/tsg_ran/WG1_RL1/TSGR1_120/Docs/R1-2501550.zip" \t "_blank"</w:instrText>
      </w:r>
      <w:r w:rsidRPr="0008529E">
        <w:rPr>
          <w:rStyle w:val="Hyperlink"/>
        </w:rPr>
      </w:r>
      <w:r w:rsidRPr="0008529E">
        <w:rPr>
          <w:rStyle w:val="Hyperlink"/>
        </w:rPr>
        <w:fldChar w:fldCharType="separate"/>
      </w:r>
      <w:r w:rsidRPr="0008529E">
        <w:rPr>
          <w:rStyle w:val="Hyperlink"/>
        </w:rPr>
        <w:t>R1-2501550</w:t>
      </w:r>
      <w:r w:rsidRPr="0008529E">
        <w:rPr>
          <w:rStyle w:val="Hyperlink"/>
        </w:rPr>
        <w:fldChar w:fldCharType="end"/>
      </w:r>
      <w:r>
        <w:t xml:space="preserve">, </w:t>
      </w:r>
      <w:r w:rsidRPr="0008529E">
        <w:t>Session notes for 9.11 (Non-Terrestrial Networks for NR Phase 3 and Internet of Things Phase 3)</w:t>
      </w:r>
      <w:r>
        <w:t xml:space="preserve">, </w:t>
      </w:r>
      <w:r w:rsidRPr="00753E9C">
        <w:t>Ad-Hoc Chair (Huawei)</w:t>
      </w:r>
      <w:r>
        <w:t>, RAN1#120, February 2025</w:t>
      </w:r>
      <w:bookmarkEnd w:id="26"/>
    </w:p>
    <w:bookmarkStart w:id="27" w:name="_Ref189862632"/>
    <w:p w14:paraId="0A0C8152" w14:textId="7DE69036" w:rsidR="00B6388E" w:rsidRDefault="00B6388E" w:rsidP="00B6388E">
      <w:pPr>
        <w:pStyle w:val="Reference"/>
        <w:overflowPunct w:val="0"/>
        <w:autoSpaceDE w:val="0"/>
        <w:autoSpaceDN w:val="0"/>
        <w:adjustRightInd w:val="0"/>
        <w:spacing w:line="240" w:lineRule="auto"/>
        <w:textAlignment w:val="baseline"/>
      </w:pPr>
      <w:r w:rsidRPr="00B6388E">
        <w:fldChar w:fldCharType="begin"/>
      </w:r>
      <w:r w:rsidRPr="00B6388E">
        <w:instrText>HYPERLINK "https://www.3gpp.org/ftp/TSG_RAN/WG1_RL1/TSGR1_119/Docs/R1-2410848.zip" \t "_blank"</w:instrText>
      </w:r>
      <w:r w:rsidRPr="00B6388E">
        <w:fldChar w:fldCharType="separate"/>
      </w:r>
      <w:r w:rsidRPr="00B6388E">
        <w:rPr>
          <w:rStyle w:val="Hyperlink"/>
        </w:rPr>
        <w:t>R1-2410848</w:t>
      </w:r>
      <w:r w:rsidRPr="00B6388E">
        <w:fldChar w:fldCharType="end"/>
      </w:r>
      <w:r>
        <w:t xml:space="preserve">, </w:t>
      </w:r>
      <w:r w:rsidRPr="00B6388E">
        <w:t>Session notes for 9.11 (Non-Terrestrial Networks for NR Phase 3 and Internet of Things Phase 3)</w:t>
      </w:r>
      <w:r>
        <w:t xml:space="preserve">, </w:t>
      </w:r>
      <w:r w:rsidRPr="00753E9C">
        <w:t>Ad-Hoc Chair (Huawei)</w:t>
      </w:r>
      <w:r>
        <w:t>, RAN1#</w:t>
      </w:r>
      <w:r w:rsidR="00700F48">
        <w:t>119</w:t>
      </w:r>
      <w:r>
        <w:t xml:space="preserve">, </w:t>
      </w:r>
      <w:r w:rsidR="00700F48">
        <w:t>November</w:t>
      </w:r>
      <w:r>
        <w:t xml:space="preserve"> 2024.</w:t>
      </w:r>
      <w:bookmarkEnd w:id="27"/>
    </w:p>
    <w:bookmarkStart w:id="28" w:name="_Ref181774042"/>
    <w:p w14:paraId="4B26D67C" w14:textId="569B27D0" w:rsidR="00370854" w:rsidRDefault="00370854" w:rsidP="00956787">
      <w:pPr>
        <w:pStyle w:val="Reference"/>
        <w:overflowPunct w:val="0"/>
        <w:autoSpaceDE w:val="0"/>
        <w:autoSpaceDN w:val="0"/>
        <w:adjustRightInd w:val="0"/>
        <w:spacing w:line="240" w:lineRule="auto"/>
        <w:textAlignment w:val="baseline"/>
      </w:pPr>
      <w:r w:rsidRPr="00370854">
        <w:fldChar w:fldCharType="begin"/>
      </w:r>
      <w:r w:rsidRPr="00370854">
        <w:instrText>HYPERLINK "https://www.3gpp.org/ftp/TSG_RAN/WG1_RL1/TSGR1_118b/Docs/R1-2409226.zip" \t "_blank"</w:instrText>
      </w:r>
      <w:r w:rsidRPr="00370854">
        <w:fldChar w:fldCharType="separate"/>
      </w:r>
      <w:r w:rsidRPr="00370854">
        <w:rPr>
          <w:rStyle w:val="Hyperlink"/>
        </w:rPr>
        <w:t>R1-2409226</w:t>
      </w:r>
      <w:r w:rsidRPr="00370854">
        <w:fldChar w:fldCharType="end"/>
      </w:r>
      <w:r>
        <w:t xml:space="preserve">, </w:t>
      </w:r>
      <w:r w:rsidR="00753E9C" w:rsidRPr="00753E9C">
        <w:t>Session notes for 9.11 (Non-Terrestrial Networks for NR Phase 3 and Internet of Things Phase 3)</w:t>
      </w:r>
      <w:r w:rsidR="00753E9C">
        <w:t xml:space="preserve">, </w:t>
      </w:r>
      <w:r w:rsidR="00753E9C" w:rsidRPr="00753E9C">
        <w:t>Ad-Hoc Chair (Huawei)</w:t>
      </w:r>
      <w:r w:rsidR="00753E9C">
        <w:t>, RAN1#118-bis, October 2024.</w:t>
      </w:r>
      <w:bookmarkEnd w:id="28"/>
    </w:p>
    <w:bookmarkStart w:id="29" w:name="_Ref197473911"/>
    <w:p w14:paraId="2A6B690C" w14:textId="1EF3331F" w:rsidR="0060763D" w:rsidRDefault="00E50D80" w:rsidP="007523F0">
      <w:pPr>
        <w:pStyle w:val="Reference"/>
        <w:overflowPunct w:val="0"/>
        <w:autoSpaceDE w:val="0"/>
        <w:autoSpaceDN w:val="0"/>
        <w:adjustRightInd w:val="0"/>
        <w:spacing w:line="240" w:lineRule="auto"/>
        <w:textAlignment w:val="baseline"/>
      </w:pPr>
      <w:r w:rsidRPr="00E50D80">
        <w:lastRenderedPageBreak/>
        <w:fldChar w:fldCharType="begin"/>
      </w:r>
      <w:r w:rsidRPr="00E50D80">
        <w:instrText>HYPERLINK "https://www.3gpp.org/ftp/tsg_ran/WG1_RL1/TSGR1_120b/Docs/R1-2501728.zip" \t "_blank"</w:instrText>
      </w:r>
      <w:r w:rsidRPr="00E50D80">
        <w:fldChar w:fldCharType="separate"/>
      </w:r>
      <w:r w:rsidRPr="00E50D80">
        <w:rPr>
          <w:rStyle w:val="Hyperlink"/>
        </w:rPr>
        <w:t>R1-2501728</w:t>
      </w:r>
      <w:r w:rsidRPr="00E50D80">
        <w:fldChar w:fldCharType="end"/>
      </w:r>
      <w:r w:rsidR="0060763D">
        <w:t xml:space="preserve">, </w:t>
      </w:r>
      <w:r w:rsidR="00DE3633" w:rsidRPr="00E25E2C">
        <w:t xml:space="preserve">FL Summary #4: NR-NTN downlink coverage enhancements, </w:t>
      </w:r>
      <w:r w:rsidR="00F6636F">
        <w:t xml:space="preserve">Moderator (Thales), </w:t>
      </w:r>
      <w:r w:rsidR="00DE3633" w:rsidRPr="00E25E2C">
        <w:t>RAN1#120-bis, April 2025.</w:t>
      </w:r>
      <w:bookmarkEnd w:id="29"/>
    </w:p>
    <w:p w14:paraId="1F84164F" w14:textId="085BF401" w:rsidR="00DC39C7" w:rsidRPr="00CB07E2" w:rsidRDefault="00625D83" w:rsidP="00216474">
      <w:pPr>
        <w:pStyle w:val="Reference"/>
        <w:overflowPunct w:val="0"/>
        <w:autoSpaceDE w:val="0"/>
        <w:autoSpaceDN w:val="0"/>
        <w:adjustRightInd w:val="0"/>
        <w:spacing w:line="240" w:lineRule="auto"/>
        <w:textAlignment w:val="baseline"/>
      </w:pPr>
      <w:bookmarkStart w:id="30" w:name="_Ref173279442"/>
      <w:bookmarkEnd w:id="21"/>
      <w:bookmarkEnd w:id="22"/>
      <w:bookmarkEnd w:id="23"/>
      <w:bookmarkEnd w:id="24"/>
      <w:bookmarkEnd w:id="25"/>
      <w:r>
        <w:t xml:space="preserve">3GPP TS38.213, </w:t>
      </w:r>
      <w:r w:rsidR="009928AC" w:rsidRPr="009928AC">
        <w:t>”</w:t>
      </w:r>
      <w:r w:rsidR="009928AC">
        <w:t>5G NR Physical layer procedures for control”, v18.</w:t>
      </w:r>
      <w:r w:rsidR="00D95DE0">
        <w:t>2.0, May 2024.</w:t>
      </w:r>
      <w:bookmarkEnd w:id="30"/>
    </w:p>
    <w:sectPr w:rsidR="00DC39C7" w:rsidRPr="00CB07E2" w:rsidSect="003F6821">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8C2AD" w14:textId="77777777" w:rsidR="005A6484" w:rsidRDefault="005A6484">
      <w:r>
        <w:separator/>
      </w:r>
    </w:p>
  </w:endnote>
  <w:endnote w:type="continuationSeparator" w:id="0">
    <w:p w14:paraId="49519D40" w14:textId="77777777" w:rsidR="005A6484" w:rsidRDefault="005A6484">
      <w:r>
        <w:continuationSeparator/>
      </w:r>
    </w:p>
  </w:endnote>
  <w:endnote w:type="continuationNotice" w:id="1">
    <w:p w14:paraId="3D1CE8F7" w14:textId="77777777" w:rsidR="005A6484" w:rsidRDefault="005A6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1CA07" w14:textId="77777777" w:rsidR="005A6484" w:rsidRDefault="005A6484">
      <w:r>
        <w:separator/>
      </w:r>
    </w:p>
  </w:footnote>
  <w:footnote w:type="continuationSeparator" w:id="0">
    <w:p w14:paraId="0E278416" w14:textId="77777777" w:rsidR="005A6484" w:rsidRDefault="005A6484">
      <w:r>
        <w:continuationSeparator/>
      </w:r>
    </w:p>
  </w:footnote>
  <w:footnote w:type="continuationNotice" w:id="1">
    <w:p w14:paraId="183CD1FF" w14:textId="77777777" w:rsidR="005A6484" w:rsidRDefault="005A64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7781AA6"/>
    <w:multiLevelType w:val="hybridMultilevel"/>
    <w:tmpl w:val="2C16AEC2"/>
    <w:lvl w:ilvl="0" w:tplc="E25EDAB6">
      <w:start w:val="1"/>
      <w:numFmt w:val="bullet"/>
      <w:lvlText w:val=""/>
      <w:lvlJc w:val="left"/>
      <w:pPr>
        <w:ind w:left="1140" w:hanging="360"/>
      </w:pPr>
      <w:rPr>
        <w:rFonts w:ascii="Symbol" w:hAnsi="Symbol"/>
      </w:rPr>
    </w:lvl>
    <w:lvl w:ilvl="1" w:tplc="162631B8">
      <w:start w:val="1"/>
      <w:numFmt w:val="bullet"/>
      <w:lvlText w:val=""/>
      <w:lvlJc w:val="left"/>
      <w:pPr>
        <w:ind w:left="1140" w:hanging="360"/>
      </w:pPr>
      <w:rPr>
        <w:rFonts w:ascii="Symbol" w:hAnsi="Symbol"/>
      </w:rPr>
    </w:lvl>
    <w:lvl w:ilvl="2" w:tplc="E20A36BA">
      <w:start w:val="1"/>
      <w:numFmt w:val="bullet"/>
      <w:lvlText w:val=""/>
      <w:lvlJc w:val="left"/>
      <w:pPr>
        <w:ind w:left="1140" w:hanging="360"/>
      </w:pPr>
      <w:rPr>
        <w:rFonts w:ascii="Symbol" w:hAnsi="Symbol"/>
      </w:rPr>
    </w:lvl>
    <w:lvl w:ilvl="3" w:tplc="C50C1408">
      <w:start w:val="1"/>
      <w:numFmt w:val="bullet"/>
      <w:lvlText w:val=""/>
      <w:lvlJc w:val="left"/>
      <w:pPr>
        <w:ind w:left="1140" w:hanging="360"/>
      </w:pPr>
      <w:rPr>
        <w:rFonts w:ascii="Symbol" w:hAnsi="Symbol"/>
      </w:rPr>
    </w:lvl>
    <w:lvl w:ilvl="4" w:tplc="EEBEAF86">
      <w:start w:val="1"/>
      <w:numFmt w:val="bullet"/>
      <w:lvlText w:val=""/>
      <w:lvlJc w:val="left"/>
      <w:pPr>
        <w:ind w:left="1140" w:hanging="360"/>
      </w:pPr>
      <w:rPr>
        <w:rFonts w:ascii="Symbol" w:hAnsi="Symbol"/>
      </w:rPr>
    </w:lvl>
    <w:lvl w:ilvl="5" w:tplc="4EEC44D6">
      <w:start w:val="1"/>
      <w:numFmt w:val="bullet"/>
      <w:lvlText w:val=""/>
      <w:lvlJc w:val="left"/>
      <w:pPr>
        <w:ind w:left="1140" w:hanging="360"/>
      </w:pPr>
      <w:rPr>
        <w:rFonts w:ascii="Symbol" w:hAnsi="Symbol"/>
      </w:rPr>
    </w:lvl>
    <w:lvl w:ilvl="6" w:tplc="31AAAD78">
      <w:start w:val="1"/>
      <w:numFmt w:val="bullet"/>
      <w:lvlText w:val=""/>
      <w:lvlJc w:val="left"/>
      <w:pPr>
        <w:ind w:left="1140" w:hanging="360"/>
      </w:pPr>
      <w:rPr>
        <w:rFonts w:ascii="Symbol" w:hAnsi="Symbol"/>
      </w:rPr>
    </w:lvl>
    <w:lvl w:ilvl="7" w:tplc="4ECAE980">
      <w:start w:val="1"/>
      <w:numFmt w:val="bullet"/>
      <w:lvlText w:val=""/>
      <w:lvlJc w:val="left"/>
      <w:pPr>
        <w:ind w:left="1140" w:hanging="360"/>
      </w:pPr>
      <w:rPr>
        <w:rFonts w:ascii="Symbol" w:hAnsi="Symbol"/>
      </w:rPr>
    </w:lvl>
    <w:lvl w:ilvl="8" w:tplc="937C7938">
      <w:start w:val="1"/>
      <w:numFmt w:val="bullet"/>
      <w:lvlText w:val=""/>
      <w:lvlJc w:val="left"/>
      <w:pPr>
        <w:ind w:left="1140" w:hanging="360"/>
      </w:pPr>
      <w:rPr>
        <w:rFonts w:ascii="Symbol" w:hAnsi="Symbol"/>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670317"/>
    <w:multiLevelType w:val="hybridMultilevel"/>
    <w:tmpl w:val="9760D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763E63"/>
    <w:multiLevelType w:val="hybridMultilevel"/>
    <w:tmpl w:val="4CB8A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EB21F8"/>
    <w:multiLevelType w:val="hybridMultilevel"/>
    <w:tmpl w:val="A85E8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382BF9"/>
    <w:multiLevelType w:val="hybridMultilevel"/>
    <w:tmpl w:val="7A66F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1D547C18"/>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21B4BFD"/>
    <w:multiLevelType w:val="hybridMultilevel"/>
    <w:tmpl w:val="E84E79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45F4661B"/>
    <w:multiLevelType w:val="hybridMultilevel"/>
    <w:tmpl w:val="24CE68B6"/>
    <w:lvl w:ilvl="0" w:tplc="FFFFFFFF">
      <w:start w:val="1"/>
      <w:numFmt w:val="decimal"/>
      <w:lvlText w:val="Observation %1"/>
      <w:lvlJc w:val="left"/>
      <w:pPr>
        <w:ind w:left="36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9417DE"/>
    <w:multiLevelType w:val="hybridMultilevel"/>
    <w:tmpl w:val="BA0AAAF6"/>
    <w:lvl w:ilvl="0" w:tplc="41B2D136">
      <w:start w:val="1"/>
      <w:numFmt w:val="bullet"/>
      <w:lvlText w:val="●"/>
      <w:lvlJc w:val="left"/>
      <w:pPr>
        <w:tabs>
          <w:tab w:val="num" w:pos="720"/>
        </w:tabs>
        <w:ind w:left="720" w:hanging="360"/>
      </w:pPr>
      <w:rPr>
        <w:rFonts w:ascii="Ericsson Hilda" w:hAnsi="Ericsson Hilda" w:hint="default"/>
      </w:rPr>
    </w:lvl>
    <w:lvl w:ilvl="1" w:tplc="8306FED8">
      <w:numFmt w:val="bullet"/>
      <w:lvlText w:val="–"/>
      <w:lvlJc w:val="left"/>
      <w:pPr>
        <w:tabs>
          <w:tab w:val="num" w:pos="1440"/>
        </w:tabs>
        <w:ind w:left="1440" w:hanging="360"/>
      </w:pPr>
      <w:rPr>
        <w:rFonts w:ascii="Ericsson Hilda" w:hAnsi="Ericsson Hilda" w:hint="default"/>
      </w:rPr>
    </w:lvl>
    <w:lvl w:ilvl="2" w:tplc="70444A1A" w:tentative="1">
      <w:start w:val="1"/>
      <w:numFmt w:val="bullet"/>
      <w:lvlText w:val="●"/>
      <w:lvlJc w:val="left"/>
      <w:pPr>
        <w:tabs>
          <w:tab w:val="num" w:pos="2160"/>
        </w:tabs>
        <w:ind w:left="2160" w:hanging="360"/>
      </w:pPr>
      <w:rPr>
        <w:rFonts w:ascii="Ericsson Hilda" w:hAnsi="Ericsson Hilda" w:hint="default"/>
      </w:rPr>
    </w:lvl>
    <w:lvl w:ilvl="3" w:tplc="26CA86D6" w:tentative="1">
      <w:start w:val="1"/>
      <w:numFmt w:val="bullet"/>
      <w:lvlText w:val="●"/>
      <w:lvlJc w:val="left"/>
      <w:pPr>
        <w:tabs>
          <w:tab w:val="num" w:pos="2880"/>
        </w:tabs>
        <w:ind w:left="2880" w:hanging="360"/>
      </w:pPr>
      <w:rPr>
        <w:rFonts w:ascii="Ericsson Hilda" w:hAnsi="Ericsson Hilda" w:hint="default"/>
      </w:rPr>
    </w:lvl>
    <w:lvl w:ilvl="4" w:tplc="5BC04A76" w:tentative="1">
      <w:start w:val="1"/>
      <w:numFmt w:val="bullet"/>
      <w:lvlText w:val="●"/>
      <w:lvlJc w:val="left"/>
      <w:pPr>
        <w:tabs>
          <w:tab w:val="num" w:pos="3600"/>
        </w:tabs>
        <w:ind w:left="3600" w:hanging="360"/>
      </w:pPr>
      <w:rPr>
        <w:rFonts w:ascii="Ericsson Hilda" w:hAnsi="Ericsson Hilda" w:hint="default"/>
      </w:rPr>
    </w:lvl>
    <w:lvl w:ilvl="5" w:tplc="FAAA1350" w:tentative="1">
      <w:start w:val="1"/>
      <w:numFmt w:val="bullet"/>
      <w:lvlText w:val="●"/>
      <w:lvlJc w:val="left"/>
      <w:pPr>
        <w:tabs>
          <w:tab w:val="num" w:pos="4320"/>
        </w:tabs>
        <w:ind w:left="4320" w:hanging="360"/>
      </w:pPr>
      <w:rPr>
        <w:rFonts w:ascii="Ericsson Hilda" w:hAnsi="Ericsson Hilda" w:hint="default"/>
      </w:rPr>
    </w:lvl>
    <w:lvl w:ilvl="6" w:tplc="44BAE296" w:tentative="1">
      <w:start w:val="1"/>
      <w:numFmt w:val="bullet"/>
      <w:lvlText w:val="●"/>
      <w:lvlJc w:val="left"/>
      <w:pPr>
        <w:tabs>
          <w:tab w:val="num" w:pos="5040"/>
        </w:tabs>
        <w:ind w:left="5040" w:hanging="360"/>
      </w:pPr>
      <w:rPr>
        <w:rFonts w:ascii="Ericsson Hilda" w:hAnsi="Ericsson Hilda" w:hint="default"/>
      </w:rPr>
    </w:lvl>
    <w:lvl w:ilvl="7" w:tplc="43CA23FC" w:tentative="1">
      <w:start w:val="1"/>
      <w:numFmt w:val="bullet"/>
      <w:lvlText w:val="●"/>
      <w:lvlJc w:val="left"/>
      <w:pPr>
        <w:tabs>
          <w:tab w:val="num" w:pos="5760"/>
        </w:tabs>
        <w:ind w:left="5760" w:hanging="360"/>
      </w:pPr>
      <w:rPr>
        <w:rFonts w:ascii="Ericsson Hilda" w:hAnsi="Ericsson Hilda" w:hint="default"/>
      </w:rPr>
    </w:lvl>
    <w:lvl w:ilvl="8" w:tplc="F6CA48DC"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BDF65F6"/>
    <w:multiLevelType w:val="hybridMultilevel"/>
    <w:tmpl w:val="F98AE64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11700" w:hanging="360"/>
      </w:pPr>
      <w:rPr>
        <w:rFonts w:hint="default"/>
      </w:rPr>
    </w:lvl>
    <w:lvl w:ilvl="1" w:tplc="04090019">
      <w:start w:val="1"/>
      <w:numFmt w:val="lowerLetter"/>
      <w:lvlText w:val="%2."/>
      <w:lvlJc w:val="left"/>
      <w:pPr>
        <w:ind w:left="12780" w:hanging="360"/>
      </w:pPr>
    </w:lvl>
    <w:lvl w:ilvl="2" w:tplc="0409001B">
      <w:start w:val="1"/>
      <w:numFmt w:val="lowerRoman"/>
      <w:lvlText w:val="%3."/>
      <w:lvlJc w:val="right"/>
      <w:pPr>
        <w:ind w:left="13500" w:hanging="180"/>
      </w:pPr>
    </w:lvl>
    <w:lvl w:ilvl="3" w:tplc="0409000F" w:tentative="1">
      <w:start w:val="1"/>
      <w:numFmt w:val="decimal"/>
      <w:lvlText w:val="%4."/>
      <w:lvlJc w:val="left"/>
      <w:pPr>
        <w:ind w:left="14220" w:hanging="360"/>
      </w:pPr>
    </w:lvl>
    <w:lvl w:ilvl="4" w:tplc="04090019" w:tentative="1">
      <w:start w:val="1"/>
      <w:numFmt w:val="lowerLetter"/>
      <w:lvlText w:val="%5."/>
      <w:lvlJc w:val="left"/>
      <w:pPr>
        <w:ind w:left="14940" w:hanging="360"/>
      </w:pPr>
    </w:lvl>
    <w:lvl w:ilvl="5" w:tplc="0409001B" w:tentative="1">
      <w:start w:val="1"/>
      <w:numFmt w:val="lowerRoman"/>
      <w:lvlText w:val="%6."/>
      <w:lvlJc w:val="right"/>
      <w:pPr>
        <w:ind w:left="15660" w:hanging="180"/>
      </w:pPr>
    </w:lvl>
    <w:lvl w:ilvl="6" w:tplc="0409000F" w:tentative="1">
      <w:start w:val="1"/>
      <w:numFmt w:val="decimal"/>
      <w:lvlText w:val="%7."/>
      <w:lvlJc w:val="left"/>
      <w:pPr>
        <w:ind w:left="16380" w:hanging="360"/>
      </w:pPr>
    </w:lvl>
    <w:lvl w:ilvl="7" w:tplc="04090019" w:tentative="1">
      <w:start w:val="1"/>
      <w:numFmt w:val="lowerLetter"/>
      <w:lvlText w:val="%8."/>
      <w:lvlJc w:val="left"/>
      <w:pPr>
        <w:ind w:left="17100" w:hanging="360"/>
      </w:pPr>
    </w:lvl>
    <w:lvl w:ilvl="8" w:tplc="0409001B" w:tentative="1">
      <w:start w:val="1"/>
      <w:numFmt w:val="lowerRoman"/>
      <w:lvlText w:val="%9."/>
      <w:lvlJc w:val="right"/>
      <w:pPr>
        <w:ind w:left="1782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3327D3"/>
    <w:multiLevelType w:val="hybridMultilevel"/>
    <w:tmpl w:val="FF504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E994FF0"/>
    <w:multiLevelType w:val="hybridMultilevel"/>
    <w:tmpl w:val="0C767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0F4651"/>
    <w:multiLevelType w:val="hybridMultilevel"/>
    <w:tmpl w:val="C7EAF6D0"/>
    <w:lvl w:ilvl="0" w:tplc="524242DC">
      <w:start w:val="1"/>
      <w:numFmt w:val="bullet"/>
      <w:lvlText w:val="●"/>
      <w:lvlJc w:val="left"/>
      <w:pPr>
        <w:tabs>
          <w:tab w:val="num" w:pos="720"/>
        </w:tabs>
        <w:ind w:left="720" w:hanging="360"/>
      </w:pPr>
      <w:rPr>
        <w:rFonts w:ascii="Ericsson Hilda" w:hAnsi="Ericsson Hilda" w:hint="default"/>
      </w:rPr>
    </w:lvl>
    <w:lvl w:ilvl="1" w:tplc="50A65A18">
      <w:numFmt w:val="bullet"/>
      <w:lvlText w:val="–"/>
      <w:lvlJc w:val="left"/>
      <w:pPr>
        <w:tabs>
          <w:tab w:val="num" w:pos="1440"/>
        </w:tabs>
        <w:ind w:left="1440" w:hanging="360"/>
      </w:pPr>
      <w:rPr>
        <w:rFonts w:ascii="Ericsson Hilda" w:hAnsi="Ericsson Hilda" w:hint="default"/>
      </w:rPr>
    </w:lvl>
    <w:lvl w:ilvl="2" w:tplc="B2A4B196" w:tentative="1">
      <w:start w:val="1"/>
      <w:numFmt w:val="bullet"/>
      <w:lvlText w:val="●"/>
      <w:lvlJc w:val="left"/>
      <w:pPr>
        <w:tabs>
          <w:tab w:val="num" w:pos="2160"/>
        </w:tabs>
        <w:ind w:left="2160" w:hanging="360"/>
      </w:pPr>
      <w:rPr>
        <w:rFonts w:ascii="Ericsson Hilda" w:hAnsi="Ericsson Hilda" w:hint="default"/>
      </w:rPr>
    </w:lvl>
    <w:lvl w:ilvl="3" w:tplc="7DF0F17A" w:tentative="1">
      <w:start w:val="1"/>
      <w:numFmt w:val="bullet"/>
      <w:lvlText w:val="●"/>
      <w:lvlJc w:val="left"/>
      <w:pPr>
        <w:tabs>
          <w:tab w:val="num" w:pos="2880"/>
        </w:tabs>
        <w:ind w:left="2880" w:hanging="360"/>
      </w:pPr>
      <w:rPr>
        <w:rFonts w:ascii="Ericsson Hilda" w:hAnsi="Ericsson Hilda" w:hint="default"/>
      </w:rPr>
    </w:lvl>
    <w:lvl w:ilvl="4" w:tplc="94642D3A" w:tentative="1">
      <w:start w:val="1"/>
      <w:numFmt w:val="bullet"/>
      <w:lvlText w:val="●"/>
      <w:lvlJc w:val="left"/>
      <w:pPr>
        <w:tabs>
          <w:tab w:val="num" w:pos="3600"/>
        </w:tabs>
        <w:ind w:left="3600" w:hanging="360"/>
      </w:pPr>
      <w:rPr>
        <w:rFonts w:ascii="Ericsson Hilda" w:hAnsi="Ericsson Hilda" w:hint="default"/>
      </w:rPr>
    </w:lvl>
    <w:lvl w:ilvl="5" w:tplc="81C845BC" w:tentative="1">
      <w:start w:val="1"/>
      <w:numFmt w:val="bullet"/>
      <w:lvlText w:val="●"/>
      <w:lvlJc w:val="left"/>
      <w:pPr>
        <w:tabs>
          <w:tab w:val="num" w:pos="4320"/>
        </w:tabs>
        <w:ind w:left="4320" w:hanging="360"/>
      </w:pPr>
      <w:rPr>
        <w:rFonts w:ascii="Ericsson Hilda" w:hAnsi="Ericsson Hilda" w:hint="default"/>
      </w:rPr>
    </w:lvl>
    <w:lvl w:ilvl="6" w:tplc="AED823E4" w:tentative="1">
      <w:start w:val="1"/>
      <w:numFmt w:val="bullet"/>
      <w:lvlText w:val="●"/>
      <w:lvlJc w:val="left"/>
      <w:pPr>
        <w:tabs>
          <w:tab w:val="num" w:pos="5040"/>
        </w:tabs>
        <w:ind w:left="5040" w:hanging="360"/>
      </w:pPr>
      <w:rPr>
        <w:rFonts w:ascii="Ericsson Hilda" w:hAnsi="Ericsson Hilda" w:hint="default"/>
      </w:rPr>
    </w:lvl>
    <w:lvl w:ilvl="7" w:tplc="4846FFA6" w:tentative="1">
      <w:start w:val="1"/>
      <w:numFmt w:val="bullet"/>
      <w:lvlText w:val="●"/>
      <w:lvlJc w:val="left"/>
      <w:pPr>
        <w:tabs>
          <w:tab w:val="num" w:pos="5760"/>
        </w:tabs>
        <w:ind w:left="5760" w:hanging="360"/>
      </w:pPr>
      <w:rPr>
        <w:rFonts w:ascii="Ericsson Hilda" w:hAnsi="Ericsson Hilda" w:hint="default"/>
      </w:rPr>
    </w:lvl>
    <w:lvl w:ilvl="8" w:tplc="16B8D926"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531184">
    <w:abstractNumId w:val="33"/>
  </w:num>
  <w:num w:numId="2" w16cid:durableId="1164903385">
    <w:abstractNumId w:val="27"/>
  </w:num>
  <w:num w:numId="3" w16cid:durableId="1333139390">
    <w:abstractNumId w:val="5"/>
  </w:num>
  <w:num w:numId="4" w16cid:durableId="1836416790">
    <w:abstractNumId w:val="34"/>
  </w:num>
  <w:num w:numId="5" w16cid:durableId="1482504347">
    <w:abstractNumId w:val="35"/>
  </w:num>
  <w:num w:numId="6" w16cid:durableId="1551845720">
    <w:abstractNumId w:val="38"/>
  </w:num>
  <w:num w:numId="7" w16cid:durableId="703363141">
    <w:abstractNumId w:val="14"/>
  </w:num>
  <w:num w:numId="8" w16cid:durableId="1170825985">
    <w:abstractNumId w:val="18"/>
  </w:num>
  <w:num w:numId="9" w16cid:durableId="897394625">
    <w:abstractNumId w:val="7"/>
  </w:num>
  <w:num w:numId="10" w16cid:durableId="2058238479">
    <w:abstractNumId w:val="44"/>
  </w:num>
  <w:num w:numId="11" w16cid:durableId="411246420">
    <w:abstractNumId w:val="24"/>
  </w:num>
  <w:num w:numId="12" w16cid:durableId="24986699">
    <w:abstractNumId w:val="42"/>
  </w:num>
  <w:num w:numId="13" w16cid:durableId="1848592077">
    <w:abstractNumId w:val="41"/>
  </w:num>
  <w:num w:numId="14" w16cid:durableId="1169951716">
    <w:abstractNumId w:val="26"/>
  </w:num>
  <w:num w:numId="15" w16cid:durableId="1005018527">
    <w:abstractNumId w:val="22"/>
  </w:num>
  <w:num w:numId="16" w16cid:durableId="1620146151">
    <w:abstractNumId w:val="11"/>
  </w:num>
  <w:num w:numId="17" w16cid:durableId="570047084">
    <w:abstractNumId w:val="23"/>
  </w:num>
  <w:num w:numId="18" w16cid:durableId="1668558825">
    <w:abstractNumId w:val="25"/>
  </w:num>
  <w:num w:numId="19" w16cid:durableId="1719016264">
    <w:abstractNumId w:val="16"/>
  </w:num>
  <w:num w:numId="20" w16cid:durableId="1386904145">
    <w:abstractNumId w:val="15"/>
  </w:num>
  <w:num w:numId="21" w16cid:durableId="2065517304">
    <w:abstractNumId w:val="9"/>
  </w:num>
  <w:num w:numId="22" w16cid:durableId="410198256">
    <w:abstractNumId w:val="30"/>
  </w:num>
  <w:num w:numId="23" w16cid:durableId="1039664990">
    <w:abstractNumId w:val="37"/>
  </w:num>
  <w:num w:numId="24" w16cid:durableId="1548907189">
    <w:abstractNumId w:val="0"/>
  </w:num>
  <w:num w:numId="25" w16cid:durableId="1577666718">
    <w:abstractNumId w:val="8"/>
  </w:num>
  <w:num w:numId="26" w16cid:durableId="737678037">
    <w:abstractNumId w:val="21"/>
  </w:num>
  <w:num w:numId="27" w16cid:durableId="1490707523">
    <w:abstractNumId w:val="31"/>
  </w:num>
  <w:num w:numId="28" w16cid:durableId="428358917">
    <w:abstractNumId w:val="40"/>
  </w:num>
  <w:num w:numId="29" w16cid:durableId="1201941235">
    <w:abstractNumId w:val="32"/>
  </w:num>
  <w:num w:numId="30" w16cid:durableId="901914530">
    <w:abstractNumId w:val="29"/>
  </w:num>
  <w:num w:numId="31" w16cid:durableId="2063629911">
    <w:abstractNumId w:val="2"/>
  </w:num>
  <w:num w:numId="32" w16cid:durableId="172034030">
    <w:abstractNumId w:val="3"/>
  </w:num>
  <w:num w:numId="33" w16cid:durableId="1272783371">
    <w:abstractNumId w:val="45"/>
  </w:num>
  <w:num w:numId="34" w16cid:durableId="1072894215">
    <w:abstractNumId w:val="4"/>
  </w:num>
  <w:num w:numId="35" w16cid:durableId="1442341494">
    <w:abstractNumId w:val="1"/>
  </w:num>
  <w:num w:numId="36" w16cid:durableId="1723868503">
    <w:abstractNumId w:val="17"/>
  </w:num>
  <w:num w:numId="37" w16cid:durableId="250741791">
    <w:abstractNumId w:val="36"/>
  </w:num>
  <w:num w:numId="38" w16cid:durableId="49892402">
    <w:abstractNumId w:val="39"/>
  </w:num>
  <w:num w:numId="39" w16cid:durableId="1958170706">
    <w:abstractNumId w:val="10"/>
  </w:num>
  <w:num w:numId="40" w16cid:durableId="616066554">
    <w:abstractNumId w:val="20"/>
  </w:num>
  <w:num w:numId="41" w16cid:durableId="1204489464">
    <w:abstractNumId w:val="28"/>
  </w:num>
  <w:num w:numId="42" w16cid:durableId="1043483533">
    <w:abstractNumId w:val="13"/>
  </w:num>
  <w:num w:numId="43" w16cid:durableId="1023049554">
    <w:abstractNumId w:val="43"/>
  </w:num>
  <w:num w:numId="44" w16cid:durableId="1025980624">
    <w:abstractNumId w:val="46"/>
  </w:num>
  <w:num w:numId="45" w16cid:durableId="829246606">
    <w:abstractNumId w:val="12"/>
  </w:num>
  <w:num w:numId="46" w16cid:durableId="1038971317">
    <w:abstractNumId w:val="6"/>
  </w:num>
  <w:num w:numId="47" w16cid:durableId="920675001">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removePersonalInformation/>
  <w:removeDateAndTime/>
  <w:printFractionalCharacterWidth/>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E"/>
    <w:rsid w:val="00000163"/>
    <w:rsid w:val="000006E1"/>
    <w:rsid w:val="00000DD6"/>
    <w:rsid w:val="00001672"/>
    <w:rsid w:val="000017D1"/>
    <w:rsid w:val="00001920"/>
    <w:rsid w:val="00001BDC"/>
    <w:rsid w:val="00001D15"/>
    <w:rsid w:val="00002623"/>
    <w:rsid w:val="00002A37"/>
    <w:rsid w:val="00002F0F"/>
    <w:rsid w:val="000037BE"/>
    <w:rsid w:val="000038F1"/>
    <w:rsid w:val="00003F3A"/>
    <w:rsid w:val="000044EA"/>
    <w:rsid w:val="0000468D"/>
    <w:rsid w:val="00004910"/>
    <w:rsid w:val="00004B5F"/>
    <w:rsid w:val="00004F1B"/>
    <w:rsid w:val="000050CD"/>
    <w:rsid w:val="0000564C"/>
    <w:rsid w:val="00005A71"/>
    <w:rsid w:val="00005C6F"/>
    <w:rsid w:val="00005D78"/>
    <w:rsid w:val="00005F30"/>
    <w:rsid w:val="00006446"/>
    <w:rsid w:val="0000649A"/>
    <w:rsid w:val="00006896"/>
    <w:rsid w:val="000073B4"/>
    <w:rsid w:val="000074C5"/>
    <w:rsid w:val="000077E2"/>
    <w:rsid w:val="00007BE5"/>
    <w:rsid w:val="00007C1F"/>
    <w:rsid w:val="00007CDC"/>
    <w:rsid w:val="00007FF7"/>
    <w:rsid w:val="000104A3"/>
    <w:rsid w:val="0001073B"/>
    <w:rsid w:val="00010830"/>
    <w:rsid w:val="00010D22"/>
    <w:rsid w:val="00010FCA"/>
    <w:rsid w:val="00011000"/>
    <w:rsid w:val="00011497"/>
    <w:rsid w:val="0001161D"/>
    <w:rsid w:val="0001167C"/>
    <w:rsid w:val="00011A7C"/>
    <w:rsid w:val="00011B28"/>
    <w:rsid w:val="00011CA2"/>
    <w:rsid w:val="00011D1D"/>
    <w:rsid w:val="000124FD"/>
    <w:rsid w:val="00012527"/>
    <w:rsid w:val="000126F1"/>
    <w:rsid w:val="00012780"/>
    <w:rsid w:val="00012A39"/>
    <w:rsid w:val="00013B52"/>
    <w:rsid w:val="00013C01"/>
    <w:rsid w:val="000143EC"/>
    <w:rsid w:val="000150E0"/>
    <w:rsid w:val="0001531D"/>
    <w:rsid w:val="0001565B"/>
    <w:rsid w:val="00015D15"/>
    <w:rsid w:val="00015FF0"/>
    <w:rsid w:val="000167A4"/>
    <w:rsid w:val="000167AB"/>
    <w:rsid w:val="00016F2B"/>
    <w:rsid w:val="00016FE5"/>
    <w:rsid w:val="000173BE"/>
    <w:rsid w:val="000177BF"/>
    <w:rsid w:val="00017D50"/>
    <w:rsid w:val="00017D5A"/>
    <w:rsid w:val="00017F95"/>
    <w:rsid w:val="000203C0"/>
    <w:rsid w:val="00020794"/>
    <w:rsid w:val="00020BD7"/>
    <w:rsid w:val="00020EED"/>
    <w:rsid w:val="000210A0"/>
    <w:rsid w:val="00021219"/>
    <w:rsid w:val="00021221"/>
    <w:rsid w:val="00021B17"/>
    <w:rsid w:val="00021D4F"/>
    <w:rsid w:val="00021F2E"/>
    <w:rsid w:val="0002273F"/>
    <w:rsid w:val="00022C4E"/>
    <w:rsid w:val="00022C9F"/>
    <w:rsid w:val="00023490"/>
    <w:rsid w:val="00023A58"/>
    <w:rsid w:val="00023D11"/>
    <w:rsid w:val="00023E91"/>
    <w:rsid w:val="00024178"/>
    <w:rsid w:val="0002438E"/>
    <w:rsid w:val="000249E0"/>
    <w:rsid w:val="00024A01"/>
    <w:rsid w:val="00024A3C"/>
    <w:rsid w:val="00024F03"/>
    <w:rsid w:val="00024F57"/>
    <w:rsid w:val="000251ED"/>
    <w:rsid w:val="00025586"/>
    <w:rsid w:val="0002564D"/>
    <w:rsid w:val="00025CE1"/>
    <w:rsid w:val="00025EAF"/>
    <w:rsid w:val="00025ECA"/>
    <w:rsid w:val="00026060"/>
    <w:rsid w:val="000267A7"/>
    <w:rsid w:val="00030708"/>
    <w:rsid w:val="0003089A"/>
    <w:rsid w:val="00030C76"/>
    <w:rsid w:val="00030F47"/>
    <w:rsid w:val="000318C2"/>
    <w:rsid w:val="00031A55"/>
    <w:rsid w:val="00031C31"/>
    <w:rsid w:val="00031E58"/>
    <w:rsid w:val="00032401"/>
    <w:rsid w:val="000325B8"/>
    <w:rsid w:val="000328AF"/>
    <w:rsid w:val="0003298E"/>
    <w:rsid w:val="00032A69"/>
    <w:rsid w:val="0003308E"/>
    <w:rsid w:val="000330AD"/>
    <w:rsid w:val="00033685"/>
    <w:rsid w:val="00033990"/>
    <w:rsid w:val="00033B32"/>
    <w:rsid w:val="00033F47"/>
    <w:rsid w:val="00034408"/>
    <w:rsid w:val="0003440D"/>
    <w:rsid w:val="0003481B"/>
    <w:rsid w:val="00034855"/>
    <w:rsid w:val="00034973"/>
    <w:rsid w:val="00034C15"/>
    <w:rsid w:val="00034D35"/>
    <w:rsid w:val="00035363"/>
    <w:rsid w:val="00035408"/>
    <w:rsid w:val="000356DE"/>
    <w:rsid w:val="00035820"/>
    <w:rsid w:val="00035872"/>
    <w:rsid w:val="00035FB8"/>
    <w:rsid w:val="00036389"/>
    <w:rsid w:val="000364CC"/>
    <w:rsid w:val="00036BA1"/>
    <w:rsid w:val="00036F43"/>
    <w:rsid w:val="00036FA7"/>
    <w:rsid w:val="000377F0"/>
    <w:rsid w:val="00037EE7"/>
    <w:rsid w:val="000402B8"/>
    <w:rsid w:val="00040782"/>
    <w:rsid w:val="00040891"/>
    <w:rsid w:val="00040EA3"/>
    <w:rsid w:val="0004129C"/>
    <w:rsid w:val="000412B3"/>
    <w:rsid w:val="00041330"/>
    <w:rsid w:val="00041440"/>
    <w:rsid w:val="00041735"/>
    <w:rsid w:val="00041D55"/>
    <w:rsid w:val="00041F3A"/>
    <w:rsid w:val="000421F5"/>
    <w:rsid w:val="000422E2"/>
    <w:rsid w:val="00042357"/>
    <w:rsid w:val="00042405"/>
    <w:rsid w:val="000428C1"/>
    <w:rsid w:val="00042A69"/>
    <w:rsid w:val="00042B2C"/>
    <w:rsid w:val="00042F22"/>
    <w:rsid w:val="00043563"/>
    <w:rsid w:val="0004358E"/>
    <w:rsid w:val="00043786"/>
    <w:rsid w:val="000441E5"/>
    <w:rsid w:val="000444EF"/>
    <w:rsid w:val="00044829"/>
    <w:rsid w:val="00044BEF"/>
    <w:rsid w:val="00045461"/>
    <w:rsid w:val="00045720"/>
    <w:rsid w:val="0004587D"/>
    <w:rsid w:val="000459A2"/>
    <w:rsid w:val="0004663D"/>
    <w:rsid w:val="000466EB"/>
    <w:rsid w:val="000468F1"/>
    <w:rsid w:val="00047677"/>
    <w:rsid w:val="00047B38"/>
    <w:rsid w:val="00047DFC"/>
    <w:rsid w:val="000500D4"/>
    <w:rsid w:val="0005013E"/>
    <w:rsid w:val="00050982"/>
    <w:rsid w:val="00050E01"/>
    <w:rsid w:val="00050F9B"/>
    <w:rsid w:val="0005150F"/>
    <w:rsid w:val="00051ABB"/>
    <w:rsid w:val="000523EF"/>
    <w:rsid w:val="000524B6"/>
    <w:rsid w:val="00052631"/>
    <w:rsid w:val="00052A07"/>
    <w:rsid w:val="0005316D"/>
    <w:rsid w:val="000534E3"/>
    <w:rsid w:val="0005367D"/>
    <w:rsid w:val="000536E7"/>
    <w:rsid w:val="00053805"/>
    <w:rsid w:val="000539A9"/>
    <w:rsid w:val="00053A1E"/>
    <w:rsid w:val="00053D9A"/>
    <w:rsid w:val="00053DC5"/>
    <w:rsid w:val="00053E57"/>
    <w:rsid w:val="00053F99"/>
    <w:rsid w:val="000543B9"/>
    <w:rsid w:val="000543F1"/>
    <w:rsid w:val="00054436"/>
    <w:rsid w:val="000544BD"/>
    <w:rsid w:val="000546C1"/>
    <w:rsid w:val="000549CB"/>
    <w:rsid w:val="00054B41"/>
    <w:rsid w:val="0005519D"/>
    <w:rsid w:val="0005543A"/>
    <w:rsid w:val="000559BB"/>
    <w:rsid w:val="0005606A"/>
    <w:rsid w:val="00056179"/>
    <w:rsid w:val="000568F4"/>
    <w:rsid w:val="00056AFD"/>
    <w:rsid w:val="00056B4B"/>
    <w:rsid w:val="00056EE7"/>
    <w:rsid w:val="00056F5E"/>
    <w:rsid w:val="00057117"/>
    <w:rsid w:val="00060315"/>
    <w:rsid w:val="000607B8"/>
    <w:rsid w:val="000608BF"/>
    <w:rsid w:val="0006092D"/>
    <w:rsid w:val="00060C70"/>
    <w:rsid w:val="00060EC8"/>
    <w:rsid w:val="0006117B"/>
    <w:rsid w:val="0006142D"/>
    <w:rsid w:val="00061453"/>
    <w:rsid w:val="000615E6"/>
    <w:rsid w:val="000616E7"/>
    <w:rsid w:val="00061ECB"/>
    <w:rsid w:val="0006288A"/>
    <w:rsid w:val="00062A52"/>
    <w:rsid w:val="00062C1A"/>
    <w:rsid w:val="00062C77"/>
    <w:rsid w:val="00062D7B"/>
    <w:rsid w:val="00063009"/>
    <w:rsid w:val="0006310B"/>
    <w:rsid w:val="00063FA3"/>
    <w:rsid w:val="00064260"/>
    <w:rsid w:val="00064672"/>
    <w:rsid w:val="0006487E"/>
    <w:rsid w:val="00064926"/>
    <w:rsid w:val="00064D9A"/>
    <w:rsid w:val="00065413"/>
    <w:rsid w:val="00065DAE"/>
    <w:rsid w:val="00065E1A"/>
    <w:rsid w:val="000661C6"/>
    <w:rsid w:val="0006621A"/>
    <w:rsid w:val="00066287"/>
    <w:rsid w:val="00066BA6"/>
    <w:rsid w:val="00066F98"/>
    <w:rsid w:val="00067C20"/>
    <w:rsid w:val="00070085"/>
    <w:rsid w:val="00070507"/>
    <w:rsid w:val="000705AD"/>
    <w:rsid w:val="0007062C"/>
    <w:rsid w:val="00070641"/>
    <w:rsid w:val="00070A2A"/>
    <w:rsid w:val="00070B5D"/>
    <w:rsid w:val="00071160"/>
    <w:rsid w:val="00071731"/>
    <w:rsid w:val="00071773"/>
    <w:rsid w:val="00071EDA"/>
    <w:rsid w:val="00072275"/>
    <w:rsid w:val="00072399"/>
    <w:rsid w:val="00072752"/>
    <w:rsid w:val="0007293E"/>
    <w:rsid w:val="00072956"/>
    <w:rsid w:val="00072E42"/>
    <w:rsid w:val="00073317"/>
    <w:rsid w:val="00073385"/>
    <w:rsid w:val="00073428"/>
    <w:rsid w:val="00073493"/>
    <w:rsid w:val="00073561"/>
    <w:rsid w:val="0007370F"/>
    <w:rsid w:val="000737D0"/>
    <w:rsid w:val="00073CB2"/>
    <w:rsid w:val="000740DC"/>
    <w:rsid w:val="000749B4"/>
    <w:rsid w:val="00074C68"/>
    <w:rsid w:val="00074C95"/>
    <w:rsid w:val="00074F40"/>
    <w:rsid w:val="00074FFB"/>
    <w:rsid w:val="00075479"/>
    <w:rsid w:val="000757BA"/>
    <w:rsid w:val="0007599B"/>
    <w:rsid w:val="00075A62"/>
    <w:rsid w:val="00075AD1"/>
    <w:rsid w:val="00075BCE"/>
    <w:rsid w:val="00075C5F"/>
    <w:rsid w:val="00075C68"/>
    <w:rsid w:val="00075FFF"/>
    <w:rsid w:val="000768FC"/>
    <w:rsid w:val="00076AA8"/>
    <w:rsid w:val="00076B3D"/>
    <w:rsid w:val="00076C34"/>
    <w:rsid w:val="000770F6"/>
    <w:rsid w:val="000774AD"/>
    <w:rsid w:val="00077B2F"/>
    <w:rsid w:val="00077D09"/>
    <w:rsid w:val="00077E5F"/>
    <w:rsid w:val="00080057"/>
    <w:rsid w:val="00080117"/>
    <w:rsid w:val="0008036A"/>
    <w:rsid w:val="000803BF"/>
    <w:rsid w:val="00080BCD"/>
    <w:rsid w:val="00080DCF"/>
    <w:rsid w:val="00081A47"/>
    <w:rsid w:val="00081AE6"/>
    <w:rsid w:val="00081D71"/>
    <w:rsid w:val="0008231A"/>
    <w:rsid w:val="00082435"/>
    <w:rsid w:val="000825E0"/>
    <w:rsid w:val="000826E9"/>
    <w:rsid w:val="00082A32"/>
    <w:rsid w:val="00082C23"/>
    <w:rsid w:val="00082EC7"/>
    <w:rsid w:val="00082F3C"/>
    <w:rsid w:val="0008340C"/>
    <w:rsid w:val="00083490"/>
    <w:rsid w:val="0008372A"/>
    <w:rsid w:val="00083E7C"/>
    <w:rsid w:val="00084206"/>
    <w:rsid w:val="00084844"/>
    <w:rsid w:val="00084B51"/>
    <w:rsid w:val="00085061"/>
    <w:rsid w:val="0008526B"/>
    <w:rsid w:val="0008529E"/>
    <w:rsid w:val="00085527"/>
    <w:rsid w:val="000855EB"/>
    <w:rsid w:val="0008599B"/>
    <w:rsid w:val="00085B52"/>
    <w:rsid w:val="000860A4"/>
    <w:rsid w:val="0008636A"/>
    <w:rsid w:val="0008651C"/>
    <w:rsid w:val="0008657A"/>
    <w:rsid w:val="00086678"/>
    <w:rsid w:val="000866F2"/>
    <w:rsid w:val="0008741E"/>
    <w:rsid w:val="000877A4"/>
    <w:rsid w:val="000877DA"/>
    <w:rsid w:val="00087888"/>
    <w:rsid w:val="000879DA"/>
    <w:rsid w:val="00087AFA"/>
    <w:rsid w:val="00087B57"/>
    <w:rsid w:val="00087F16"/>
    <w:rsid w:val="0009009F"/>
    <w:rsid w:val="000900C5"/>
    <w:rsid w:val="000909CD"/>
    <w:rsid w:val="00090A1D"/>
    <w:rsid w:val="00090F6C"/>
    <w:rsid w:val="00091557"/>
    <w:rsid w:val="00091FE9"/>
    <w:rsid w:val="000924C1"/>
    <w:rsid w:val="000924F0"/>
    <w:rsid w:val="00092507"/>
    <w:rsid w:val="00092874"/>
    <w:rsid w:val="00092DD7"/>
    <w:rsid w:val="000933D8"/>
    <w:rsid w:val="00093474"/>
    <w:rsid w:val="00093CA3"/>
    <w:rsid w:val="00093E77"/>
    <w:rsid w:val="00093EAE"/>
    <w:rsid w:val="00093FAE"/>
    <w:rsid w:val="000947F5"/>
    <w:rsid w:val="00094A81"/>
    <w:rsid w:val="00094A92"/>
    <w:rsid w:val="00094CE8"/>
    <w:rsid w:val="0009510F"/>
    <w:rsid w:val="0009548C"/>
    <w:rsid w:val="00095963"/>
    <w:rsid w:val="00095BF4"/>
    <w:rsid w:val="00095F8E"/>
    <w:rsid w:val="00095F98"/>
    <w:rsid w:val="00096219"/>
    <w:rsid w:val="0009633C"/>
    <w:rsid w:val="00096912"/>
    <w:rsid w:val="00096BCA"/>
    <w:rsid w:val="00096E33"/>
    <w:rsid w:val="00096F37"/>
    <w:rsid w:val="000973D5"/>
    <w:rsid w:val="00097543"/>
    <w:rsid w:val="00097C1B"/>
    <w:rsid w:val="00097F8C"/>
    <w:rsid w:val="000A02E8"/>
    <w:rsid w:val="000A05F4"/>
    <w:rsid w:val="000A09A4"/>
    <w:rsid w:val="000A09B5"/>
    <w:rsid w:val="000A0A2C"/>
    <w:rsid w:val="000A0B08"/>
    <w:rsid w:val="000A0F17"/>
    <w:rsid w:val="000A1271"/>
    <w:rsid w:val="000A18B1"/>
    <w:rsid w:val="000A1B7B"/>
    <w:rsid w:val="000A1EED"/>
    <w:rsid w:val="000A2284"/>
    <w:rsid w:val="000A23FD"/>
    <w:rsid w:val="000A243D"/>
    <w:rsid w:val="000A2577"/>
    <w:rsid w:val="000A25CB"/>
    <w:rsid w:val="000A2AD6"/>
    <w:rsid w:val="000A2C57"/>
    <w:rsid w:val="000A3147"/>
    <w:rsid w:val="000A3984"/>
    <w:rsid w:val="000A3CF2"/>
    <w:rsid w:val="000A4C1F"/>
    <w:rsid w:val="000A5316"/>
    <w:rsid w:val="000A54B2"/>
    <w:rsid w:val="000A56F2"/>
    <w:rsid w:val="000A5BD6"/>
    <w:rsid w:val="000A5C2E"/>
    <w:rsid w:val="000A5F75"/>
    <w:rsid w:val="000A611E"/>
    <w:rsid w:val="000A6398"/>
    <w:rsid w:val="000A63FD"/>
    <w:rsid w:val="000A653F"/>
    <w:rsid w:val="000A6B1C"/>
    <w:rsid w:val="000A6D20"/>
    <w:rsid w:val="000A7503"/>
    <w:rsid w:val="000A760B"/>
    <w:rsid w:val="000A79C5"/>
    <w:rsid w:val="000B0165"/>
    <w:rsid w:val="000B01F2"/>
    <w:rsid w:val="000B0E22"/>
    <w:rsid w:val="000B1002"/>
    <w:rsid w:val="000B10B0"/>
    <w:rsid w:val="000B1517"/>
    <w:rsid w:val="000B159F"/>
    <w:rsid w:val="000B15AB"/>
    <w:rsid w:val="000B1AAE"/>
    <w:rsid w:val="000B1C33"/>
    <w:rsid w:val="000B1C74"/>
    <w:rsid w:val="000B1EF0"/>
    <w:rsid w:val="000B23CE"/>
    <w:rsid w:val="000B24A8"/>
    <w:rsid w:val="000B2719"/>
    <w:rsid w:val="000B295A"/>
    <w:rsid w:val="000B30CB"/>
    <w:rsid w:val="000B3408"/>
    <w:rsid w:val="000B35E1"/>
    <w:rsid w:val="000B375B"/>
    <w:rsid w:val="000B3771"/>
    <w:rsid w:val="000B3A8F"/>
    <w:rsid w:val="000B3AE8"/>
    <w:rsid w:val="000B3D08"/>
    <w:rsid w:val="000B3DB4"/>
    <w:rsid w:val="000B3E61"/>
    <w:rsid w:val="000B414A"/>
    <w:rsid w:val="000B41B8"/>
    <w:rsid w:val="000B41C5"/>
    <w:rsid w:val="000B4209"/>
    <w:rsid w:val="000B42CB"/>
    <w:rsid w:val="000B44F0"/>
    <w:rsid w:val="000B4806"/>
    <w:rsid w:val="000B482A"/>
    <w:rsid w:val="000B4AB9"/>
    <w:rsid w:val="000B506D"/>
    <w:rsid w:val="000B58C3"/>
    <w:rsid w:val="000B5F4B"/>
    <w:rsid w:val="000B61C1"/>
    <w:rsid w:val="000B61E9"/>
    <w:rsid w:val="000B6956"/>
    <w:rsid w:val="000B6BCB"/>
    <w:rsid w:val="000B6CEC"/>
    <w:rsid w:val="000B6E7D"/>
    <w:rsid w:val="000C011B"/>
    <w:rsid w:val="000C0124"/>
    <w:rsid w:val="000C014D"/>
    <w:rsid w:val="000C01A9"/>
    <w:rsid w:val="000C06F3"/>
    <w:rsid w:val="000C082C"/>
    <w:rsid w:val="000C085F"/>
    <w:rsid w:val="000C0952"/>
    <w:rsid w:val="000C1542"/>
    <w:rsid w:val="000C165A"/>
    <w:rsid w:val="000C184F"/>
    <w:rsid w:val="000C1EDD"/>
    <w:rsid w:val="000C1EE1"/>
    <w:rsid w:val="000C216C"/>
    <w:rsid w:val="000C2B6D"/>
    <w:rsid w:val="000C2B89"/>
    <w:rsid w:val="000C2E19"/>
    <w:rsid w:val="000C319E"/>
    <w:rsid w:val="000C3238"/>
    <w:rsid w:val="000C3562"/>
    <w:rsid w:val="000C3929"/>
    <w:rsid w:val="000C3CD1"/>
    <w:rsid w:val="000C3D18"/>
    <w:rsid w:val="000C3EF5"/>
    <w:rsid w:val="000C4384"/>
    <w:rsid w:val="000C439E"/>
    <w:rsid w:val="000C51FA"/>
    <w:rsid w:val="000C5A33"/>
    <w:rsid w:val="000C627B"/>
    <w:rsid w:val="000C64A0"/>
    <w:rsid w:val="000C652B"/>
    <w:rsid w:val="000C666A"/>
    <w:rsid w:val="000C6A40"/>
    <w:rsid w:val="000C6B35"/>
    <w:rsid w:val="000C6CE1"/>
    <w:rsid w:val="000C6D0F"/>
    <w:rsid w:val="000C6E53"/>
    <w:rsid w:val="000C6F6C"/>
    <w:rsid w:val="000C739B"/>
    <w:rsid w:val="000C73E4"/>
    <w:rsid w:val="000C7660"/>
    <w:rsid w:val="000C7A9B"/>
    <w:rsid w:val="000C7EDA"/>
    <w:rsid w:val="000D01C2"/>
    <w:rsid w:val="000D050E"/>
    <w:rsid w:val="000D05FC"/>
    <w:rsid w:val="000D064C"/>
    <w:rsid w:val="000D0667"/>
    <w:rsid w:val="000D07BF"/>
    <w:rsid w:val="000D0D07"/>
    <w:rsid w:val="000D106D"/>
    <w:rsid w:val="000D143C"/>
    <w:rsid w:val="000D159A"/>
    <w:rsid w:val="000D1E0E"/>
    <w:rsid w:val="000D215D"/>
    <w:rsid w:val="000D2991"/>
    <w:rsid w:val="000D3EA9"/>
    <w:rsid w:val="000D3F5E"/>
    <w:rsid w:val="000D450C"/>
    <w:rsid w:val="000D4797"/>
    <w:rsid w:val="000D4AF0"/>
    <w:rsid w:val="000D4B54"/>
    <w:rsid w:val="000D4B96"/>
    <w:rsid w:val="000D4BED"/>
    <w:rsid w:val="000D5287"/>
    <w:rsid w:val="000D5A89"/>
    <w:rsid w:val="000D5BA2"/>
    <w:rsid w:val="000D5BCC"/>
    <w:rsid w:val="000D5EBD"/>
    <w:rsid w:val="000D5F71"/>
    <w:rsid w:val="000D604B"/>
    <w:rsid w:val="000D6503"/>
    <w:rsid w:val="000D6586"/>
    <w:rsid w:val="000D6D95"/>
    <w:rsid w:val="000D705B"/>
    <w:rsid w:val="000D70B4"/>
    <w:rsid w:val="000D7198"/>
    <w:rsid w:val="000D730E"/>
    <w:rsid w:val="000D77AC"/>
    <w:rsid w:val="000E04DE"/>
    <w:rsid w:val="000E0527"/>
    <w:rsid w:val="000E066D"/>
    <w:rsid w:val="000E084B"/>
    <w:rsid w:val="000E0FEE"/>
    <w:rsid w:val="000E11EF"/>
    <w:rsid w:val="000E18B9"/>
    <w:rsid w:val="000E191B"/>
    <w:rsid w:val="000E1A91"/>
    <w:rsid w:val="000E1CB7"/>
    <w:rsid w:val="000E1E92"/>
    <w:rsid w:val="000E1F45"/>
    <w:rsid w:val="000E2CFB"/>
    <w:rsid w:val="000E343A"/>
    <w:rsid w:val="000E3545"/>
    <w:rsid w:val="000E35A2"/>
    <w:rsid w:val="000E431E"/>
    <w:rsid w:val="000E47CC"/>
    <w:rsid w:val="000E4A52"/>
    <w:rsid w:val="000E4A71"/>
    <w:rsid w:val="000E4B96"/>
    <w:rsid w:val="000E5052"/>
    <w:rsid w:val="000E51EA"/>
    <w:rsid w:val="000E5275"/>
    <w:rsid w:val="000E57CB"/>
    <w:rsid w:val="000E5E22"/>
    <w:rsid w:val="000E5E86"/>
    <w:rsid w:val="000E676C"/>
    <w:rsid w:val="000E6CF2"/>
    <w:rsid w:val="000E72B6"/>
    <w:rsid w:val="000E737D"/>
    <w:rsid w:val="000E754B"/>
    <w:rsid w:val="000E7789"/>
    <w:rsid w:val="000E77E3"/>
    <w:rsid w:val="000E784F"/>
    <w:rsid w:val="000E798A"/>
    <w:rsid w:val="000E7B90"/>
    <w:rsid w:val="000F0284"/>
    <w:rsid w:val="000F0344"/>
    <w:rsid w:val="000F0444"/>
    <w:rsid w:val="000F05ED"/>
    <w:rsid w:val="000F06D6"/>
    <w:rsid w:val="000F0AEE"/>
    <w:rsid w:val="000F0BF1"/>
    <w:rsid w:val="000F0BF7"/>
    <w:rsid w:val="000F0BFD"/>
    <w:rsid w:val="000F0CCF"/>
    <w:rsid w:val="000F0EB1"/>
    <w:rsid w:val="000F1075"/>
    <w:rsid w:val="000F1106"/>
    <w:rsid w:val="000F1452"/>
    <w:rsid w:val="000F198E"/>
    <w:rsid w:val="000F1E45"/>
    <w:rsid w:val="000F1FA2"/>
    <w:rsid w:val="000F232D"/>
    <w:rsid w:val="000F248C"/>
    <w:rsid w:val="000F261F"/>
    <w:rsid w:val="000F2D88"/>
    <w:rsid w:val="000F30CB"/>
    <w:rsid w:val="000F33DB"/>
    <w:rsid w:val="000F3877"/>
    <w:rsid w:val="000F392A"/>
    <w:rsid w:val="000F3AE1"/>
    <w:rsid w:val="000F3BE9"/>
    <w:rsid w:val="000F3DFE"/>
    <w:rsid w:val="000F3F4F"/>
    <w:rsid w:val="000F3F6C"/>
    <w:rsid w:val="000F4099"/>
    <w:rsid w:val="000F4147"/>
    <w:rsid w:val="000F44D3"/>
    <w:rsid w:val="000F4967"/>
    <w:rsid w:val="000F4B66"/>
    <w:rsid w:val="000F4CAE"/>
    <w:rsid w:val="000F4ED5"/>
    <w:rsid w:val="000F4FDA"/>
    <w:rsid w:val="000F5111"/>
    <w:rsid w:val="000F5727"/>
    <w:rsid w:val="000F598C"/>
    <w:rsid w:val="000F5A14"/>
    <w:rsid w:val="000F5C07"/>
    <w:rsid w:val="000F6870"/>
    <w:rsid w:val="000F6CB3"/>
    <w:rsid w:val="000F6D6B"/>
    <w:rsid w:val="000F6DF3"/>
    <w:rsid w:val="000F6EB4"/>
    <w:rsid w:val="000F6EEA"/>
    <w:rsid w:val="000F7221"/>
    <w:rsid w:val="000F722F"/>
    <w:rsid w:val="000F7515"/>
    <w:rsid w:val="000F76D3"/>
    <w:rsid w:val="000F7883"/>
    <w:rsid w:val="001002AB"/>
    <w:rsid w:val="001003DB"/>
    <w:rsid w:val="0010044B"/>
    <w:rsid w:val="001005FF"/>
    <w:rsid w:val="001009F2"/>
    <w:rsid w:val="00100AA9"/>
    <w:rsid w:val="00100CE9"/>
    <w:rsid w:val="00100F94"/>
    <w:rsid w:val="0010166B"/>
    <w:rsid w:val="001016EB"/>
    <w:rsid w:val="001017F6"/>
    <w:rsid w:val="001017FD"/>
    <w:rsid w:val="0010219D"/>
    <w:rsid w:val="00102338"/>
    <w:rsid w:val="001023B0"/>
    <w:rsid w:val="001028E7"/>
    <w:rsid w:val="00102950"/>
    <w:rsid w:val="00102969"/>
    <w:rsid w:val="00102BD4"/>
    <w:rsid w:val="00102D40"/>
    <w:rsid w:val="00102ECE"/>
    <w:rsid w:val="00102F87"/>
    <w:rsid w:val="00103029"/>
    <w:rsid w:val="001030C4"/>
    <w:rsid w:val="00103392"/>
    <w:rsid w:val="0010346C"/>
    <w:rsid w:val="0010350D"/>
    <w:rsid w:val="00103606"/>
    <w:rsid w:val="00103629"/>
    <w:rsid w:val="00103EFD"/>
    <w:rsid w:val="0010431A"/>
    <w:rsid w:val="001043A4"/>
    <w:rsid w:val="00104742"/>
    <w:rsid w:val="00104BAA"/>
    <w:rsid w:val="00104C69"/>
    <w:rsid w:val="00104C80"/>
    <w:rsid w:val="00104EC8"/>
    <w:rsid w:val="001055EB"/>
    <w:rsid w:val="00105800"/>
    <w:rsid w:val="00105C18"/>
    <w:rsid w:val="00105CA1"/>
    <w:rsid w:val="00105FE8"/>
    <w:rsid w:val="00106147"/>
    <w:rsid w:val="00106268"/>
    <w:rsid w:val="001062D2"/>
    <w:rsid w:val="001062FB"/>
    <w:rsid w:val="001063E6"/>
    <w:rsid w:val="001065AC"/>
    <w:rsid w:val="001065C8"/>
    <w:rsid w:val="00106658"/>
    <w:rsid w:val="00107565"/>
    <w:rsid w:val="00107657"/>
    <w:rsid w:val="001079D2"/>
    <w:rsid w:val="00107FED"/>
    <w:rsid w:val="001106DE"/>
    <w:rsid w:val="001109B2"/>
    <w:rsid w:val="001109D1"/>
    <w:rsid w:val="00110A0E"/>
    <w:rsid w:val="00110A6D"/>
    <w:rsid w:val="00110CD5"/>
    <w:rsid w:val="00110F5B"/>
    <w:rsid w:val="00110F8E"/>
    <w:rsid w:val="0011131E"/>
    <w:rsid w:val="001113C8"/>
    <w:rsid w:val="0011190C"/>
    <w:rsid w:val="0011196A"/>
    <w:rsid w:val="00111A44"/>
    <w:rsid w:val="00111B81"/>
    <w:rsid w:val="00111CCF"/>
    <w:rsid w:val="00111D96"/>
    <w:rsid w:val="00112078"/>
    <w:rsid w:val="001122B3"/>
    <w:rsid w:val="001123F0"/>
    <w:rsid w:val="001128EF"/>
    <w:rsid w:val="00112923"/>
    <w:rsid w:val="00112A40"/>
    <w:rsid w:val="00112AC3"/>
    <w:rsid w:val="00113104"/>
    <w:rsid w:val="0011325E"/>
    <w:rsid w:val="001132D4"/>
    <w:rsid w:val="00113670"/>
    <w:rsid w:val="0011373E"/>
    <w:rsid w:val="00113CF4"/>
    <w:rsid w:val="00114310"/>
    <w:rsid w:val="00114458"/>
    <w:rsid w:val="0011448D"/>
    <w:rsid w:val="001147E2"/>
    <w:rsid w:val="00114D94"/>
    <w:rsid w:val="00114F5C"/>
    <w:rsid w:val="001153EA"/>
    <w:rsid w:val="00115643"/>
    <w:rsid w:val="0011576D"/>
    <w:rsid w:val="001158CE"/>
    <w:rsid w:val="00115B50"/>
    <w:rsid w:val="00116024"/>
    <w:rsid w:val="001160F3"/>
    <w:rsid w:val="00116113"/>
    <w:rsid w:val="00116765"/>
    <w:rsid w:val="001167C9"/>
    <w:rsid w:val="00116861"/>
    <w:rsid w:val="00116A44"/>
    <w:rsid w:val="00116C08"/>
    <w:rsid w:val="00116D8A"/>
    <w:rsid w:val="00116EE4"/>
    <w:rsid w:val="00116F89"/>
    <w:rsid w:val="0011712B"/>
    <w:rsid w:val="001175A3"/>
    <w:rsid w:val="00117AD1"/>
    <w:rsid w:val="0012089E"/>
    <w:rsid w:val="00120C02"/>
    <w:rsid w:val="00120D56"/>
    <w:rsid w:val="00121118"/>
    <w:rsid w:val="001211CC"/>
    <w:rsid w:val="001215D9"/>
    <w:rsid w:val="001218BE"/>
    <w:rsid w:val="001219F5"/>
    <w:rsid w:val="00121A20"/>
    <w:rsid w:val="00122075"/>
    <w:rsid w:val="00122229"/>
    <w:rsid w:val="0012253D"/>
    <w:rsid w:val="00122565"/>
    <w:rsid w:val="001225A0"/>
    <w:rsid w:val="00122743"/>
    <w:rsid w:val="001228B2"/>
    <w:rsid w:val="00122D06"/>
    <w:rsid w:val="00122E4D"/>
    <w:rsid w:val="00123620"/>
    <w:rsid w:val="00123631"/>
    <w:rsid w:val="0012377F"/>
    <w:rsid w:val="0012397D"/>
    <w:rsid w:val="00123A91"/>
    <w:rsid w:val="00123E12"/>
    <w:rsid w:val="00123F66"/>
    <w:rsid w:val="0012409C"/>
    <w:rsid w:val="00124110"/>
    <w:rsid w:val="00124314"/>
    <w:rsid w:val="00124449"/>
    <w:rsid w:val="0012472C"/>
    <w:rsid w:val="00124B46"/>
    <w:rsid w:val="00124CEB"/>
    <w:rsid w:val="00124E0E"/>
    <w:rsid w:val="00124F68"/>
    <w:rsid w:val="00124F7A"/>
    <w:rsid w:val="001252C7"/>
    <w:rsid w:val="00125709"/>
    <w:rsid w:val="00125A55"/>
    <w:rsid w:val="00125EA8"/>
    <w:rsid w:val="001264A1"/>
    <w:rsid w:val="00126678"/>
    <w:rsid w:val="001266BB"/>
    <w:rsid w:val="00126843"/>
    <w:rsid w:val="00126B36"/>
    <w:rsid w:val="00126B4A"/>
    <w:rsid w:val="00127805"/>
    <w:rsid w:val="00127EE3"/>
    <w:rsid w:val="0013032F"/>
    <w:rsid w:val="001305C6"/>
    <w:rsid w:val="00130746"/>
    <w:rsid w:val="001308F7"/>
    <w:rsid w:val="00130CEF"/>
    <w:rsid w:val="0013106C"/>
    <w:rsid w:val="001315CF"/>
    <w:rsid w:val="00132262"/>
    <w:rsid w:val="00132274"/>
    <w:rsid w:val="00132392"/>
    <w:rsid w:val="00132E29"/>
    <w:rsid w:val="00132FD0"/>
    <w:rsid w:val="001330C2"/>
    <w:rsid w:val="001331F3"/>
    <w:rsid w:val="001335C9"/>
    <w:rsid w:val="001336EE"/>
    <w:rsid w:val="00133751"/>
    <w:rsid w:val="001338D1"/>
    <w:rsid w:val="00133C79"/>
    <w:rsid w:val="00133E17"/>
    <w:rsid w:val="00134128"/>
    <w:rsid w:val="001343D4"/>
    <w:rsid w:val="001344C0"/>
    <w:rsid w:val="001346FA"/>
    <w:rsid w:val="00134875"/>
    <w:rsid w:val="00134944"/>
    <w:rsid w:val="00134C98"/>
    <w:rsid w:val="00134F3F"/>
    <w:rsid w:val="00135252"/>
    <w:rsid w:val="001355BA"/>
    <w:rsid w:val="0013562E"/>
    <w:rsid w:val="001356B5"/>
    <w:rsid w:val="00135B07"/>
    <w:rsid w:val="00135F00"/>
    <w:rsid w:val="00136184"/>
    <w:rsid w:val="00136417"/>
    <w:rsid w:val="00136453"/>
    <w:rsid w:val="0013673B"/>
    <w:rsid w:val="0013674F"/>
    <w:rsid w:val="0013676E"/>
    <w:rsid w:val="001367B5"/>
    <w:rsid w:val="00136D75"/>
    <w:rsid w:val="00136D81"/>
    <w:rsid w:val="0013751F"/>
    <w:rsid w:val="00137546"/>
    <w:rsid w:val="00137AB5"/>
    <w:rsid w:val="00137AE8"/>
    <w:rsid w:val="00137AF8"/>
    <w:rsid w:val="00137C99"/>
    <w:rsid w:val="00137F0B"/>
    <w:rsid w:val="00137F28"/>
    <w:rsid w:val="00140311"/>
    <w:rsid w:val="00140EE2"/>
    <w:rsid w:val="00141648"/>
    <w:rsid w:val="00141770"/>
    <w:rsid w:val="00141FC9"/>
    <w:rsid w:val="0014267C"/>
    <w:rsid w:val="00142856"/>
    <w:rsid w:val="00142870"/>
    <w:rsid w:val="00142B0D"/>
    <w:rsid w:val="00142CD5"/>
    <w:rsid w:val="00142D42"/>
    <w:rsid w:val="00142F12"/>
    <w:rsid w:val="00142F2C"/>
    <w:rsid w:val="00143245"/>
    <w:rsid w:val="00143881"/>
    <w:rsid w:val="00143A78"/>
    <w:rsid w:val="001442D7"/>
    <w:rsid w:val="001443C8"/>
    <w:rsid w:val="0014492E"/>
    <w:rsid w:val="00144B44"/>
    <w:rsid w:val="0014511B"/>
    <w:rsid w:val="001451C6"/>
    <w:rsid w:val="00145270"/>
    <w:rsid w:val="001454E4"/>
    <w:rsid w:val="00145F61"/>
    <w:rsid w:val="00145FFA"/>
    <w:rsid w:val="00146F54"/>
    <w:rsid w:val="00146FC9"/>
    <w:rsid w:val="00147030"/>
    <w:rsid w:val="0014715A"/>
    <w:rsid w:val="00147597"/>
    <w:rsid w:val="00147B93"/>
    <w:rsid w:val="00147CB9"/>
    <w:rsid w:val="00147FB9"/>
    <w:rsid w:val="0015024C"/>
    <w:rsid w:val="00150F48"/>
    <w:rsid w:val="00150FE7"/>
    <w:rsid w:val="00151230"/>
    <w:rsid w:val="00151B13"/>
    <w:rsid w:val="00151BA6"/>
    <w:rsid w:val="00151E23"/>
    <w:rsid w:val="001526E0"/>
    <w:rsid w:val="001529BA"/>
    <w:rsid w:val="00153110"/>
    <w:rsid w:val="00153267"/>
    <w:rsid w:val="001536F7"/>
    <w:rsid w:val="0015392C"/>
    <w:rsid w:val="00154668"/>
    <w:rsid w:val="001551B5"/>
    <w:rsid w:val="001555F9"/>
    <w:rsid w:val="00155AAA"/>
    <w:rsid w:val="0015645B"/>
    <w:rsid w:val="001566DD"/>
    <w:rsid w:val="00156AE1"/>
    <w:rsid w:val="00156D1C"/>
    <w:rsid w:val="00157437"/>
    <w:rsid w:val="00157600"/>
    <w:rsid w:val="0015774A"/>
    <w:rsid w:val="001579E3"/>
    <w:rsid w:val="00157A8E"/>
    <w:rsid w:val="00157C72"/>
    <w:rsid w:val="00160288"/>
    <w:rsid w:val="0016035B"/>
    <w:rsid w:val="0016037A"/>
    <w:rsid w:val="0016055D"/>
    <w:rsid w:val="00160B65"/>
    <w:rsid w:val="00160CFC"/>
    <w:rsid w:val="001615C5"/>
    <w:rsid w:val="00161E8E"/>
    <w:rsid w:val="00162363"/>
    <w:rsid w:val="00162A3E"/>
    <w:rsid w:val="00162C18"/>
    <w:rsid w:val="00162D01"/>
    <w:rsid w:val="00163045"/>
    <w:rsid w:val="0016310F"/>
    <w:rsid w:val="001635AD"/>
    <w:rsid w:val="001637E1"/>
    <w:rsid w:val="0016383E"/>
    <w:rsid w:val="00163B62"/>
    <w:rsid w:val="00163BF3"/>
    <w:rsid w:val="00163D7E"/>
    <w:rsid w:val="00163FA9"/>
    <w:rsid w:val="001640B7"/>
    <w:rsid w:val="00164479"/>
    <w:rsid w:val="00165219"/>
    <w:rsid w:val="001652D8"/>
    <w:rsid w:val="001652FE"/>
    <w:rsid w:val="00165644"/>
    <w:rsid w:val="00165995"/>
    <w:rsid w:val="001659C1"/>
    <w:rsid w:val="00165C09"/>
    <w:rsid w:val="00165F6C"/>
    <w:rsid w:val="00166117"/>
    <w:rsid w:val="0016624D"/>
    <w:rsid w:val="001664A7"/>
    <w:rsid w:val="00166C13"/>
    <w:rsid w:val="00166CD9"/>
    <w:rsid w:val="00166FD1"/>
    <w:rsid w:val="00167177"/>
    <w:rsid w:val="001673C6"/>
    <w:rsid w:val="0016756D"/>
    <w:rsid w:val="0016757B"/>
    <w:rsid w:val="001675F3"/>
    <w:rsid w:val="00167708"/>
    <w:rsid w:val="00167796"/>
    <w:rsid w:val="00167CF3"/>
    <w:rsid w:val="00167D45"/>
    <w:rsid w:val="00167ED6"/>
    <w:rsid w:val="00167FD2"/>
    <w:rsid w:val="001702A1"/>
    <w:rsid w:val="001706AF"/>
    <w:rsid w:val="0017097F"/>
    <w:rsid w:val="001709A7"/>
    <w:rsid w:val="00170A7A"/>
    <w:rsid w:val="00170FAC"/>
    <w:rsid w:val="00171AC1"/>
    <w:rsid w:val="00171B8C"/>
    <w:rsid w:val="00172398"/>
    <w:rsid w:val="0017314C"/>
    <w:rsid w:val="00173739"/>
    <w:rsid w:val="00173775"/>
    <w:rsid w:val="00173A8E"/>
    <w:rsid w:val="00173BC2"/>
    <w:rsid w:val="00173EEE"/>
    <w:rsid w:val="00174078"/>
    <w:rsid w:val="001744C6"/>
    <w:rsid w:val="001748E4"/>
    <w:rsid w:val="00174908"/>
    <w:rsid w:val="00174C96"/>
    <w:rsid w:val="0017502C"/>
    <w:rsid w:val="0017526F"/>
    <w:rsid w:val="00175460"/>
    <w:rsid w:val="001756FB"/>
    <w:rsid w:val="001758E0"/>
    <w:rsid w:val="00175AF9"/>
    <w:rsid w:val="00175C20"/>
    <w:rsid w:val="00176100"/>
    <w:rsid w:val="001761F5"/>
    <w:rsid w:val="0017649A"/>
    <w:rsid w:val="001764D4"/>
    <w:rsid w:val="001764E0"/>
    <w:rsid w:val="00176582"/>
    <w:rsid w:val="0017661E"/>
    <w:rsid w:val="00176C2E"/>
    <w:rsid w:val="00176CAA"/>
    <w:rsid w:val="00177288"/>
    <w:rsid w:val="001772AD"/>
    <w:rsid w:val="0017732F"/>
    <w:rsid w:val="00177765"/>
    <w:rsid w:val="001778FC"/>
    <w:rsid w:val="001779FF"/>
    <w:rsid w:val="00177CCB"/>
    <w:rsid w:val="00177DA1"/>
    <w:rsid w:val="00177E9C"/>
    <w:rsid w:val="001802C1"/>
    <w:rsid w:val="0018050D"/>
    <w:rsid w:val="00180A94"/>
    <w:rsid w:val="0018143F"/>
    <w:rsid w:val="00181FF8"/>
    <w:rsid w:val="0018214D"/>
    <w:rsid w:val="00182464"/>
    <w:rsid w:val="00182599"/>
    <w:rsid w:val="00182FDD"/>
    <w:rsid w:val="0018326D"/>
    <w:rsid w:val="00183EC6"/>
    <w:rsid w:val="00184084"/>
    <w:rsid w:val="001840D1"/>
    <w:rsid w:val="001847E4"/>
    <w:rsid w:val="00184C10"/>
    <w:rsid w:val="00185287"/>
    <w:rsid w:val="0018569E"/>
    <w:rsid w:val="00185898"/>
    <w:rsid w:val="0018596D"/>
    <w:rsid w:val="00185CE8"/>
    <w:rsid w:val="001863EF"/>
    <w:rsid w:val="00186655"/>
    <w:rsid w:val="001867B3"/>
    <w:rsid w:val="0018697C"/>
    <w:rsid w:val="00186F8A"/>
    <w:rsid w:val="00187634"/>
    <w:rsid w:val="00187ECA"/>
    <w:rsid w:val="001901A4"/>
    <w:rsid w:val="00190614"/>
    <w:rsid w:val="0019069F"/>
    <w:rsid w:val="00190AC1"/>
    <w:rsid w:val="00190B5C"/>
    <w:rsid w:val="00190C80"/>
    <w:rsid w:val="00191242"/>
    <w:rsid w:val="0019132D"/>
    <w:rsid w:val="0019161C"/>
    <w:rsid w:val="00191778"/>
    <w:rsid w:val="001917F9"/>
    <w:rsid w:val="00191985"/>
    <w:rsid w:val="001919C5"/>
    <w:rsid w:val="001919D7"/>
    <w:rsid w:val="00191F08"/>
    <w:rsid w:val="00192168"/>
    <w:rsid w:val="001922C3"/>
    <w:rsid w:val="00192374"/>
    <w:rsid w:val="0019262D"/>
    <w:rsid w:val="00192A8C"/>
    <w:rsid w:val="00192C68"/>
    <w:rsid w:val="00192C93"/>
    <w:rsid w:val="00192F90"/>
    <w:rsid w:val="0019341A"/>
    <w:rsid w:val="001939CE"/>
    <w:rsid w:val="00193ADD"/>
    <w:rsid w:val="00194661"/>
    <w:rsid w:val="00194AC5"/>
    <w:rsid w:val="00195432"/>
    <w:rsid w:val="00195A85"/>
    <w:rsid w:val="00195B5F"/>
    <w:rsid w:val="00195EAE"/>
    <w:rsid w:val="001963F4"/>
    <w:rsid w:val="00196404"/>
    <w:rsid w:val="00196641"/>
    <w:rsid w:val="00196987"/>
    <w:rsid w:val="001972BC"/>
    <w:rsid w:val="00197314"/>
    <w:rsid w:val="00197722"/>
    <w:rsid w:val="00197B72"/>
    <w:rsid w:val="00197D37"/>
    <w:rsid w:val="00197DF9"/>
    <w:rsid w:val="001A0131"/>
    <w:rsid w:val="001A0269"/>
    <w:rsid w:val="001A0E8A"/>
    <w:rsid w:val="001A1080"/>
    <w:rsid w:val="001A1243"/>
    <w:rsid w:val="001A1631"/>
    <w:rsid w:val="001A167D"/>
    <w:rsid w:val="001A18E9"/>
    <w:rsid w:val="001A1987"/>
    <w:rsid w:val="001A1A4D"/>
    <w:rsid w:val="001A1FFF"/>
    <w:rsid w:val="001A2485"/>
    <w:rsid w:val="001A2564"/>
    <w:rsid w:val="001A268E"/>
    <w:rsid w:val="001A26DE"/>
    <w:rsid w:val="001A2715"/>
    <w:rsid w:val="001A27DC"/>
    <w:rsid w:val="001A2988"/>
    <w:rsid w:val="001A29D6"/>
    <w:rsid w:val="001A2AE7"/>
    <w:rsid w:val="001A2EFE"/>
    <w:rsid w:val="001A3AD5"/>
    <w:rsid w:val="001A4544"/>
    <w:rsid w:val="001A49FA"/>
    <w:rsid w:val="001A4F57"/>
    <w:rsid w:val="001A55D2"/>
    <w:rsid w:val="001A57C2"/>
    <w:rsid w:val="001A5F8A"/>
    <w:rsid w:val="001A6173"/>
    <w:rsid w:val="001A6CBA"/>
    <w:rsid w:val="001A7239"/>
    <w:rsid w:val="001A761F"/>
    <w:rsid w:val="001A7B2C"/>
    <w:rsid w:val="001A7F15"/>
    <w:rsid w:val="001A7F59"/>
    <w:rsid w:val="001B05EF"/>
    <w:rsid w:val="001B081E"/>
    <w:rsid w:val="001B0870"/>
    <w:rsid w:val="001B0D97"/>
    <w:rsid w:val="001B0E68"/>
    <w:rsid w:val="001B0F55"/>
    <w:rsid w:val="001B1494"/>
    <w:rsid w:val="001B1653"/>
    <w:rsid w:val="001B195A"/>
    <w:rsid w:val="001B20F2"/>
    <w:rsid w:val="001B2449"/>
    <w:rsid w:val="001B25F6"/>
    <w:rsid w:val="001B26CD"/>
    <w:rsid w:val="001B26FE"/>
    <w:rsid w:val="001B289C"/>
    <w:rsid w:val="001B2B48"/>
    <w:rsid w:val="001B2DCA"/>
    <w:rsid w:val="001B2E40"/>
    <w:rsid w:val="001B2F8A"/>
    <w:rsid w:val="001B2FAF"/>
    <w:rsid w:val="001B35BF"/>
    <w:rsid w:val="001B376A"/>
    <w:rsid w:val="001B3E9B"/>
    <w:rsid w:val="001B4263"/>
    <w:rsid w:val="001B47D3"/>
    <w:rsid w:val="001B4FE4"/>
    <w:rsid w:val="001B5467"/>
    <w:rsid w:val="001B566C"/>
    <w:rsid w:val="001B570E"/>
    <w:rsid w:val="001B59E3"/>
    <w:rsid w:val="001B5A5D"/>
    <w:rsid w:val="001B5BC6"/>
    <w:rsid w:val="001B5E01"/>
    <w:rsid w:val="001B653F"/>
    <w:rsid w:val="001B6575"/>
    <w:rsid w:val="001B67E8"/>
    <w:rsid w:val="001B6A4B"/>
    <w:rsid w:val="001B6A72"/>
    <w:rsid w:val="001B7173"/>
    <w:rsid w:val="001B7374"/>
    <w:rsid w:val="001B73FA"/>
    <w:rsid w:val="001B7520"/>
    <w:rsid w:val="001B7830"/>
    <w:rsid w:val="001B7B3E"/>
    <w:rsid w:val="001B7CBF"/>
    <w:rsid w:val="001B7D2F"/>
    <w:rsid w:val="001C0189"/>
    <w:rsid w:val="001C0334"/>
    <w:rsid w:val="001C05EC"/>
    <w:rsid w:val="001C0A26"/>
    <w:rsid w:val="001C0B3B"/>
    <w:rsid w:val="001C0C38"/>
    <w:rsid w:val="001C0FCF"/>
    <w:rsid w:val="001C142C"/>
    <w:rsid w:val="001C153B"/>
    <w:rsid w:val="001C160C"/>
    <w:rsid w:val="001C18B7"/>
    <w:rsid w:val="001C19CD"/>
    <w:rsid w:val="001C1CE5"/>
    <w:rsid w:val="001C2146"/>
    <w:rsid w:val="001C24A9"/>
    <w:rsid w:val="001C28D4"/>
    <w:rsid w:val="001C2974"/>
    <w:rsid w:val="001C2BBE"/>
    <w:rsid w:val="001C2E0B"/>
    <w:rsid w:val="001C3232"/>
    <w:rsid w:val="001C336A"/>
    <w:rsid w:val="001C33D9"/>
    <w:rsid w:val="001C344B"/>
    <w:rsid w:val="001C34B7"/>
    <w:rsid w:val="001C36A5"/>
    <w:rsid w:val="001C3D2A"/>
    <w:rsid w:val="001C4AE3"/>
    <w:rsid w:val="001C51D3"/>
    <w:rsid w:val="001C5407"/>
    <w:rsid w:val="001C55A2"/>
    <w:rsid w:val="001C55DD"/>
    <w:rsid w:val="001C57C9"/>
    <w:rsid w:val="001C57D2"/>
    <w:rsid w:val="001C5826"/>
    <w:rsid w:val="001C58DC"/>
    <w:rsid w:val="001C5B05"/>
    <w:rsid w:val="001C5BE9"/>
    <w:rsid w:val="001C5CF3"/>
    <w:rsid w:val="001C5D7E"/>
    <w:rsid w:val="001C6266"/>
    <w:rsid w:val="001C633D"/>
    <w:rsid w:val="001C6BDE"/>
    <w:rsid w:val="001C6DDB"/>
    <w:rsid w:val="001C6F32"/>
    <w:rsid w:val="001C7482"/>
    <w:rsid w:val="001C7561"/>
    <w:rsid w:val="001C7884"/>
    <w:rsid w:val="001C7889"/>
    <w:rsid w:val="001C7A21"/>
    <w:rsid w:val="001C7FB1"/>
    <w:rsid w:val="001D00EB"/>
    <w:rsid w:val="001D0424"/>
    <w:rsid w:val="001D0907"/>
    <w:rsid w:val="001D0C00"/>
    <w:rsid w:val="001D101D"/>
    <w:rsid w:val="001D10EE"/>
    <w:rsid w:val="001D12F9"/>
    <w:rsid w:val="001D1553"/>
    <w:rsid w:val="001D1587"/>
    <w:rsid w:val="001D166F"/>
    <w:rsid w:val="001D1D30"/>
    <w:rsid w:val="001D22DB"/>
    <w:rsid w:val="001D24F9"/>
    <w:rsid w:val="001D284B"/>
    <w:rsid w:val="001D29B6"/>
    <w:rsid w:val="001D2B7C"/>
    <w:rsid w:val="001D3087"/>
    <w:rsid w:val="001D34AA"/>
    <w:rsid w:val="001D37DA"/>
    <w:rsid w:val="001D39B9"/>
    <w:rsid w:val="001D3D6B"/>
    <w:rsid w:val="001D45FF"/>
    <w:rsid w:val="001D46B8"/>
    <w:rsid w:val="001D4BA3"/>
    <w:rsid w:val="001D51BA"/>
    <w:rsid w:val="001D520F"/>
    <w:rsid w:val="001D535B"/>
    <w:rsid w:val="001D53E7"/>
    <w:rsid w:val="001D5DBE"/>
    <w:rsid w:val="001D6342"/>
    <w:rsid w:val="001D644C"/>
    <w:rsid w:val="001D6476"/>
    <w:rsid w:val="001D6517"/>
    <w:rsid w:val="001D65A3"/>
    <w:rsid w:val="001D69C2"/>
    <w:rsid w:val="001D6D53"/>
    <w:rsid w:val="001D6E72"/>
    <w:rsid w:val="001D713C"/>
    <w:rsid w:val="001D71E2"/>
    <w:rsid w:val="001D7432"/>
    <w:rsid w:val="001D77D4"/>
    <w:rsid w:val="001D7804"/>
    <w:rsid w:val="001D7989"/>
    <w:rsid w:val="001D7A00"/>
    <w:rsid w:val="001E0022"/>
    <w:rsid w:val="001E0221"/>
    <w:rsid w:val="001E0279"/>
    <w:rsid w:val="001E02C4"/>
    <w:rsid w:val="001E0512"/>
    <w:rsid w:val="001E13A6"/>
    <w:rsid w:val="001E1960"/>
    <w:rsid w:val="001E1A4D"/>
    <w:rsid w:val="001E1CBD"/>
    <w:rsid w:val="001E1ECD"/>
    <w:rsid w:val="001E231E"/>
    <w:rsid w:val="001E264E"/>
    <w:rsid w:val="001E3836"/>
    <w:rsid w:val="001E394C"/>
    <w:rsid w:val="001E4311"/>
    <w:rsid w:val="001E440F"/>
    <w:rsid w:val="001E48BF"/>
    <w:rsid w:val="001E4F05"/>
    <w:rsid w:val="001E4F88"/>
    <w:rsid w:val="001E4FF6"/>
    <w:rsid w:val="001E56C6"/>
    <w:rsid w:val="001E56CD"/>
    <w:rsid w:val="001E58B4"/>
    <w:rsid w:val="001E58E2"/>
    <w:rsid w:val="001E594A"/>
    <w:rsid w:val="001E62A9"/>
    <w:rsid w:val="001E64DC"/>
    <w:rsid w:val="001E65B0"/>
    <w:rsid w:val="001E65E6"/>
    <w:rsid w:val="001E688A"/>
    <w:rsid w:val="001E69CC"/>
    <w:rsid w:val="001E6A17"/>
    <w:rsid w:val="001E6C97"/>
    <w:rsid w:val="001E6CFF"/>
    <w:rsid w:val="001E737C"/>
    <w:rsid w:val="001E77DE"/>
    <w:rsid w:val="001E79E3"/>
    <w:rsid w:val="001E7AD3"/>
    <w:rsid w:val="001E7AED"/>
    <w:rsid w:val="001E7F15"/>
    <w:rsid w:val="001F00D2"/>
    <w:rsid w:val="001F026B"/>
    <w:rsid w:val="001F0479"/>
    <w:rsid w:val="001F04AC"/>
    <w:rsid w:val="001F0954"/>
    <w:rsid w:val="001F0B7B"/>
    <w:rsid w:val="001F10C8"/>
    <w:rsid w:val="001F13AB"/>
    <w:rsid w:val="001F1400"/>
    <w:rsid w:val="001F1C5A"/>
    <w:rsid w:val="001F1FAE"/>
    <w:rsid w:val="001F2019"/>
    <w:rsid w:val="001F2158"/>
    <w:rsid w:val="001F294D"/>
    <w:rsid w:val="001F2DB4"/>
    <w:rsid w:val="001F30FE"/>
    <w:rsid w:val="001F34A0"/>
    <w:rsid w:val="001F3540"/>
    <w:rsid w:val="001F357C"/>
    <w:rsid w:val="001F3692"/>
    <w:rsid w:val="001F3916"/>
    <w:rsid w:val="001F3BF6"/>
    <w:rsid w:val="001F3D6E"/>
    <w:rsid w:val="001F4081"/>
    <w:rsid w:val="001F432B"/>
    <w:rsid w:val="001F47A7"/>
    <w:rsid w:val="001F4948"/>
    <w:rsid w:val="001F4AF9"/>
    <w:rsid w:val="001F4BF1"/>
    <w:rsid w:val="001F4CD3"/>
    <w:rsid w:val="001F4CFF"/>
    <w:rsid w:val="001F5078"/>
    <w:rsid w:val="001F51DF"/>
    <w:rsid w:val="001F54C5"/>
    <w:rsid w:val="001F5888"/>
    <w:rsid w:val="001F5993"/>
    <w:rsid w:val="001F5AB8"/>
    <w:rsid w:val="001F5C12"/>
    <w:rsid w:val="001F6228"/>
    <w:rsid w:val="001F6467"/>
    <w:rsid w:val="001F662C"/>
    <w:rsid w:val="001F67A3"/>
    <w:rsid w:val="001F6ACA"/>
    <w:rsid w:val="001F6ACD"/>
    <w:rsid w:val="001F7074"/>
    <w:rsid w:val="001F741F"/>
    <w:rsid w:val="001F7533"/>
    <w:rsid w:val="001F7CE7"/>
    <w:rsid w:val="0020018F"/>
    <w:rsid w:val="00200490"/>
    <w:rsid w:val="00200A1C"/>
    <w:rsid w:val="00200A66"/>
    <w:rsid w:val="00200C45"/>
    <w:rsid w:val="00200D3A"/>
    <w:rsid w:val="00200E44"/>
    <w:rsid w:val="00200F8A"/>
    <w:rsid w:val="002010FD"/>
    <w:rsid w:val="0020135D"/>
    <w:rsid w:val="00201395"/>
    <w:rsid w:val="00201CAD"/>
    <w:rsid w:val="00201F3A"/>
    <w:rsid w:val="0020251F"/>
    <w:rsid w:val="002025AE"/>
    <w:rsid w:val="00202697"/>
    <w:rsid w:val="00202EB5"/>
    <w:rsid w:val="0020308E"/>
    <w:rsid w:val="00203105"/>
    <w:rsid w:val="00203265"/>
    <w:rsid w:val="00203431"/>
    <w:rsid w:val="00203A22"/>
    <w:rsid w:val="00203F96"/>
    <w:rsid w:val="00204841"/>
    <w:rsid w:val="002048B5"/>
    <w:rsid w:val="00204C9B"/>
    <w:rsid w:val="00204CC0"/>
    <w:rsid w:val="0020518F"/>
    <w:rsid w:val="002052CD"/>
    <w:rsid w:val="00205A8A"/>
    <w:rsid w:val="00205DB2"/>
    <w:rsid w:val="00205F17"/>
    <w:rsid w:val="00206135"/>
    <w:rsid w:val="00206238"/>
    <w:rsid w:val="00206836"/>
    <w:rsid w:val="002068F1"/>
    <w:rsid w:val="002069B2"/>
    <w:rsid w:val="00206B51"/>
    <w:rsid w:val="00206C34"/>
    <w:rsid w:val="00207028"/>
    <w:rsid w:val="00207094"/>
    <w:rsid w:val="002071AB"/>
    <w:rsid w:val="00207388"/>
    <w:rsid w:val="00207D0F"/>
    <w:rsid w:val="00207DA1"/>
    <w:rsid w:val="00207FA3"/>
    <w:rsid w:val="002108DB"/>
    <w:rsid w:val="00210946"/>
    <w:rsid w:val="00210CE0"/>
    <w:rsid w:val="002113C2"/>
    <w:rsid w:val="00211927"/>
    <w:rsid w:val="00211BF1"/>
    <w:rsid w:val="00211F0F"/>
    <w:rsid w:val="0021225E"/>
    <w:rsid w:val="0021238C"/>
    <w:rsid w:val="002126D4"/>
    <w:rsid w:val="00212899"/>
    <w:rsid w:val="00212A0A"/>
    <w:rsid w:val="00212C27"/>
    <w:rsid w:val="00212D7E"/>
    <w:rsid w:val="002131C1"/>
    <w:rsid w:val="002136DC"/>
    <w:rsid w:val="00213832"/>
    <w:rsid w:val="00213836"/>
    <w:rsid w:val="00213971"/>
    <w:rsid w:val="00213A3D"/>
    <w:rsid w:val="00213B50"/>
    <w:rsid w:val="00214774"/>
    <w:rsid w:val="002149FE"/>
    <w:rsid w:val="00214B71"/>
    <w:rsid w:val="00214D42"/>
    <w:rsid w:val="00214DA8"/>
    <w:rsid w:val="00214DC5"/>
    <w:rsid w:val="00214E28"/>
    <w:rsid w:val="00215097"/>
    <w:rsid w:val="002150A7"/>
    <w:rsid w:val="0021518B"/>
    <w:rsid w:val="00215329"/>
    <w:rsid w:val="00215336"/>
    <w:rsid w:val="00215423"/>
    <w:rsid w:val="002158FA"/>
    <w:rsid w:val="0021596F"/>
    <w:rsid w:val="00215CEC"/>
    <w:rsid w:val="00215FFF"/>
    <w:rsid w:val="0021629D"/>
    <w:rsid w:val="00216474"/>
    <w:rsid w:val="00216542"/>
    <w:rsid w:val="00216E7E"/>
    <w:rsid w:val="00216F72"/>
    <w:rsid w:val="00217451"/>
    <w:rsid w:val="0021745D"/>
    <w:rsid w:val="002176EA"/>
    <w:rsid w:val="00217738"/>
    <w:rsid w:val="00217B1B"/>
    <w:rsid w:val="00217B69"/>
    <w:rsid w:val="00217DB6"/>
    <w:rsid w:val="00217DEC"/>
    <w:rsid w:val="00217E38"/>
    <w:rsid w:val="002201D2"/>
    <w:rsid w:val="00220600"/>
    <w:rsid w:val="002208DF"/>
    <w:rsid w:val="00220FE8"/>
    <w:rsid w:val="0022138F"/>
    <w:rsid w:val="002213E5"/>
    <w:rsid w:val="0022157B"/>
    <w:rsid w:val="002215D8"/>
    <w:rsid w:val="002217D7"/>
    <w:rsid w:val="00221AA0"/>
    <w:rsid w:val="00221B90"/>
    <w:rsid w:val="00221C50"/>
    <w:rsid w:val="00221C98"/>
    <w:rsid w:val="002220BF"/>
    <w:rsid w:val="002224DB"/>
    <w:rsid w:val="002226DB"/>
    <w:rsid w:val="002229A7"/>
    <w:rsid w:val="002229CB"/>
    <w:rsid w:val="00222B72"/>
    <w:rsid w:val="00222E0C"/>
    <w:rsid w:val="00222E9D"/>
    <w:rsid w:val="00222F51"/>
    <w:rsid w:val="00223297"/>
    <w:rsid w:val="00223560"/>
    <w:rsid w:val="00223563"/>
    <w:rsid w:val="0022387D"/>
    <w:rsid w:val="00223D99"/>
    <w:rsid w:val="00223FCB"/>
    <w:rsid w:val="002240AC"/>
    <w:rsid w:val="0022426F"/>
    <w:rsid w:val="002244D2"/>
    <w:rsid w:val="002247A7"/>
    <w:rsid w:val="002248A8"/>
    <w:rsid w:val="0022495A"/>
    <w:rsid w:val="00224AE0"/>
    <w:rsid w:val="00224B1C"/>
    <w:rsid w:val="00224CBC"/>
    <w:rsid w:val="00224DF8"/>
    <w:rsid w:val="00224F59"/>
    <w:rsid w:val="00224F6F"/>
    <w:rsid w:val="002250B3"/>
    <w:rsid w:val="00225117"/>
    <w:rsid w:val="002252C3"/>
    <w:rsid w:val="002257AF"/>
    <w:rsid w:val="00225970"/>
    <w:rsid w:val="00225ADA"/>
    <w:rsid w:val="00225B18"/>
    <w:rsid w:val="00225BB7"/>
    <w:rsid w:val="00225C54"/>
    <w:rsid w:val="00225CD0"/>
    <w:rsid w:val="00225EEB"/>
    <w:rsid w:val="00226049"/>
    <w:rsid w:val="002260F2"/>
    <w:rsid w:val="002261D9"/>
    <w:rsid w:val="00226327"/>
    <w:rsid w:val="002263A3"/>
    <w:rsid w:val="00226E6D"/>
    <w:rsid w:val="002270BA"/>
    <w:rsid w:val="00227220"/>
    <w:rsid w:val="00227BD7"/>
    <w:rsid w:val="00227E13"/>
    <w:rsid w:val="00230765"/>
    <w:rsid w:val="00230CCB"/>
    <w:rsid w:val="00230D18"/>
    <w:rsid w:val="00230D5C"/>
    <w:rsid w:val="00231021"/>
    <w:rsid w:val="0023114B"/>
    <w:rsid w:val="0023165F"/>
    <w:rsid w:val="002319E4"/>
    <w:rsid w:val="00231CA8"/>
    <w:rsid w:val="00231DB0"/>
    <w:rsid w:val="00231DFF"/>
    <w:rsid w:val="002323F0"/>
    <w:rsid w:val="002324CF"/>
    <w:rsid w:val="0023270D"/>
    <w:rsid w:val="002338C6"/>
    <w:rsid w:val="002338DC"/>
    <w:rsid w:val="002339A9"/>
    <w:rsid w:val="00233E88"/>
    <w:rsid w:val="00233FE0"/>
    <w:rsid w:val="00234187"/>
    <w:rsid w:val="00234622"/>
    <w:rsid w:val="00234631"/>
    <w:rsid w:val="00234826"/>
    <w:rsid w:val="002351C0"/>
    <w:rsid w:val="00235632"/>
    <w:rsid w:val="00235775"/>
    <w:rsid w:val="00235872"/>
    <w:rsid w:val="00235A31"/>
    <w:rsid w:val="00235E61"/>
    <w:rsid w:val="00236287"/>
    <w:rsid w:val="00236392"/>
    <w:rsid w:val="00236475"/>
    <w:rsid w:val="00236692"/>
    <w:rsid w:val="00236EA5"/>
    <w:rsid w:val="00236F4A"/>
    <w:rsid w:val="002371AE"/>
    <w:rsid w:val="00237CD1"/>
    <w:rsid w:val="00237DB4"/>
    <w:rsid w:val="00240665"/>
    <w:rsid w:val="00241005"/>
    <w:rsid w:val="0024116C"/>
    <w:rsid w:val="00241559"/>
    <w:rsid w:val="002416A6"/>
    <w:rsid w:val="0024174E"/>
    <w:rsid w:val="002419A2"/>
    <w:rsid w:val="00241D13"/>
    <w:rsid w:val="00241D58"/>
    <w:rsid w:val="002421B7"/>
    <w:rsid w:val="0024279A"/>
    <w:rsid w:val="00242D0B"/>
    <w:rsid w:val="00242EA9"/>
    <w:rsid w:val="00242F90"/>
    <w:rsid w:val="0024329E"/>
    <w:rsid w:val="002435B3"/>
    <w:rsid w:val="002435E0"/>
    <w:rsid w:val="00243979"/>
    <w:rsid w:val="00243D25"/>
    <w:rsid w:val="00243E6F"/>
    <w:rsid w:val="00243F18"/>
    <w:rsid w:val="0024445E"/>
    <w:rsid w:val="00244512"/>
    <w:rsid w:val="002445F2"/>
    <w:rsid w:val="00244CAF"/>
    <w:rsid w:val="002453F1"/>
    <w:rsid w:val="0024546A"/>
    <w:rsid w:val="002457FC"/>
    <w:rsid w:val="002458EB"/>
    <w:rsid w:val="00245976"/>
    <w:rsid w:val="00245CFA"/>
    <w:rsid w:val="00246167"/>
    <w:rsid w:val="0024619A"/>
    <w:rsid w:val="002466F5"/>
    <w:rsid w:val="00246EF2"/>
    <w:rsid w:val="002471FE"/>
    <w:rsid w:val="0024740C"/>
    <w:rsid w:val="00247805"/>
    <w:rsid w:val="00247AA8"/>
    <w:rsid w:val="00247ED1"/>
    <w:rsid w:val="002500C8"/>
    <w:rsid w:val="00250AFE"/>
    <w:rsid w:val="00250FB5"/>
    <w:rsid w:val="00250FB7"/>
    <w:rsid w:val="002516E4"/>
    <w:rsid w:val="00251D68"/>
    <w:rsid w:val="00251DC8"/>
    <w:rsid w:val="00251FC3"/>
    <w:rsid w:val="00252520"/>
    <w:rsid w:val="00252593"/>
    <w:rsid w:val="00252704"/>
    <w:rsid w:val="00252BFF"/>
    <w:rsid w:val="00252C2F"/>
    <w:rsid w:val="00252D31"/>
    <w:rsid w:val="00252D7F"/>
    <w:rsid w:val="00252DCD"/>
    <w:rsid w:val="002531ED"/>
    <w:rsid w:val="002532BF"/>
    <w:rsid w:val="00253F23"/>
    <w:rsid w:val="00253FCA"/>
    <w:rsid w:val="00254064"/>
    <w:rsid w:val="0025437C"/>
    <w:rsid w:val="002544D9"/>
    <w:rsid w:val="0025521A"/>
    <w:rsid w:val="0025540A"/>
    <w:rsid w:val="002559C9"/>
    <w:rsid w:val="002561B9"/>
    <w:rsid w:val="00256587"/>
    <w:rsid w:val="0025661D"/>
    <w:rsid w:val="00256F3D"/>
    <w:rsid w:val="00256FC0"/>
    <w:rsid w:val="002570CC"/>
    <w:rsid w:val="00257543"/>
    <w:rsid w:val="002575A7"/>
    <w:rsid w:val="002575D0"/>
    <w:rsid w:val="00257768"/>
    <w:rsid w:val="00257B2B"/>
    <w:rsid w:val="00257D3C"/>
    <w:rsid w:val="00257E57"/>
    <w:rsid w:val="0026014D"/>
    <w:rsid w:val="0026032F"/>
    <w:rsid w:val="002605A9"/>
    <w:rsid w:val="002608FA"/>
    <w:rsid w:val="00261658"/>
    <w:rsid w:val="002616EC"/>
    <w:rsid w:val="002617E7"/>
    <w:rsid w:val="00261A8B"/>
    <w:rsid w:val="00261ABF"/>
    <w:rsid w:val="00262030"/>
    <w:rsid w:val="00262C02"/>
    <w:rsid w:val="00262E70"/>
    <w:rsid w:val="00262EE5"/>
    <w:rsid w:val="002638FE"/>
    <w:rsid w:val="00263E7A"/>
    <w:rsid w:val="00263ECE"/>
    <w:rsid w:val="002640CA"/>
    <w:rsid w:val="002641CD"/>
    <w:rsid w:val="00264228"/>
    <w:rsid w:val="00264334"/>
    <w:rsid w:val="0026473E"/>
    <w:rsid w:val="0026492C"/>
    <w:rsid w:val="00264EB8"/>
    <w:rsid w:val="002655BA"/>
    <w:rsid w:val="002659E7"/>
    <w:rsid w:val="00265DC4"/>
    <w:rsid w:val="00265F28"/>
    <w:rsid w:val="00266214"/>
    <w:rsid w:val="0026627D"/>
    <w:rsid w:val="002667FE"/>
    <w:rsid w:val="00266977"/>
    <w:rsid w:val="00266C61"/>
    <w:rsid w:val="00266D12"/>
    <w:rsid w:val="00267B91"/>
    <w:rsid w:val="00267C82"/>
    <w:rsid w:val="00267C83"/>
    <w:rsid w:val="00270145"/>
    <w:rsid w:val="002704D9"/>
    <w:rsid w:val="00270695"/>
    <w:rsid w:val="002706F1"/>
    <w:rsid w:val="0027088A"/>
    <w:rsid w:val="00270FA7"/>
    <w:rsid w:val="002710B5"/>
    <w:rsid w:val="00271429"/>
    <w:rsid w:val="0027144F"/>
    <w:rsid w:val="00271568"/>
    <w:rsid w:val="00271813"/>
    <w:rsid w:val="00271891"/>
    <w:rsid w:val="00271908"/>
    <w:rsid w:val="00271B55"/>
    <w:rsid w:val="00271D7D"/>
    <w:rsid w:val="00271DD6"/>
    <w:rsid w:val="00271F3A"/>
    <w:rsid w:val="00271FF0"/>
    <w:rsid w:val="002727EF"/>
    <w:rsid w:val="00272B76"/>
    <w:rsid w:val="00272CF4"/>
    <w:rsid w:val="00272F38"/>
    <w:rsid w:val="00272FC1"/>
    <w:rsid w:val="00273002"/>
    <w:rsid w:val="00273217"/>
    <w:rsid w:val="00273278"/>
    <w:rsid w:val="002732D5"/>
    <w:rsid w:val="002734E1"/>
    <w:rsid w:val="00273791"/>
    <w:rsid w:val="00273799"/>
    <w:rsid w:val="002737F4"/>
    <w:rsid w:val="002738F4"/>
    <w:rsid w:val="00273FE8"/>
    <w:rsid w:val="002744A3"/>
    <w:rsid w:val="00274788"/>
    <w:rsid w:val="00274AF6"/>
    <w:rsid w:val="00275344"/>
    <w:rsid w:val="002753FC"/>
    <w:rsid w:val="002758E7"/>
    <w:rsid w:val="00276195"/>
    <w:rsid w:val="002763CA"/>
    <w:rsid w:val="00276478"/>
    <w:rsid w:val="002764C0"/>
    <w:rsid w:val="0027676F"/>
    <w:rsid w:val="0027691A"/>
    <w:rsid w:val="0027696C"/>
    <w:rsid w:val="00276D7A"/>
    <w:rsid w:val="002770D7"/>
    <w:rsid w:val="0027710F"/>
    <w:rsid w:val="00277D8A"/>
    <w:rsid w:val="002805F5"/>
    <w:rsid w:val="00280751"/>
    <w:rsid w:val="002808A2"/>
    <w:rsid w:val="002809AD"/>
    <w:rsid w:val="00281066"/>
    <w:rsid w:val="002810A9"/>
    <w:rsid w:val="002811A1"/>
    <w:rsid w:val="002812AA"/>
    <w:rsid w:val="00281BFA"/>
    <w:rsid w:val="00281C17"/>
    <w:rsid w:val="00282419"/>
    <w:rsid w:val="00282428"/>
    <w:rsid w:val="00282749"/>
    <w:rsid w:val="0028280A"/>
    <w:rsid w:val="002829F0"/>
    <w:rsid w:val="00282C69"/>
    <w:rsid w:val="002838CB"/>
    <w:rsid w:val="00284997"/>
    <w:rsid w:val="00285993"/>
    <w:rsid w:val="00285C49"/>
    <w:rsid w:val="00285D2A"/>
    <w:rsid w:val="00286383"/>
    <w:rsid w:val="00286823"/>
    <w:rsid w:val="00286940"/>
    <w:rsid w:val="00286ACD"/>
    <w:rsid w:val="00287838"/>
    <w:rsid w:val="002878DC"/>
    <w:rsid w:val="00287C28"/>
    <w:rsid w:val="00287E0E"/>
    <w:rsid w:val="00290113"/>
    <w:rsid w:val="00290728"/>
    <w:rsid w:val="002907B5"/>
    <w:rsid w:val="00290C37"/>
    <w:rsid w:val="00290FE5"/>
    <w:rsid w:val="0029124D"/>
    <w:rsid w:val="00291512"/>
    <w:rsid w:val="0029169C"/>
    <w:rsid w:val="002916D0"/>
    <w:rsid w:val="00291887"/>
    <w:rsid w:val="002922F7"/>
    <w:rsid w:val="00292440"/>
    <w:rsid w:val="0029260D"/>
    <w:rsid w:val="00292DC5"/>
    <w:rsid w:val="00292EA0"/>
    <w:rsid w:val="00292EB7"/>
    <w:rsid w:val="00293707"/>
    <w:rsid w:val="0029370D"/>
    <w:rsid w:val="002937CA"/>
    <w:rsid w:val="00293E5C"/>
    <w:rsid w:val="00294217"/>
    <w:rsid w:val="002944DF"/>
    <w:rsid w:val="00294857"/>
    <w:rsid w:val="00294B9C"/>
    <w:rsid w:val="00294E13"/>
    <w:rsid w:val="00295514"/>
    <w:rsid w:val="00295561"/>
    <w:rsid w:val="00295661"/>
    <w:rsid w:val="0029591C"/>
    <w:rsid w:val="00295D77"/>
    <w:rsid w:val="00296052"/>
    <w:rsid w:val="00296063"/>
    <w:rsid w:val="00296227"/>
    <w:rsid w:val="0029624C"/>
    <w:rsid w:val="0029683E"/>
    <w:rsid w:val="00296AE6"/>
    <w:rsid w:val="00296AF9"/>
    <w:rsid w:val="00296CAD"/>
    <w:rsid w:val="00296F44"/>
    <w:rsid w:val="00297474"/>
    <w:rsid w:val="0029777D"/>
    <w:rsid w:val="00297EFF"/>
    <w:rsid w:val="00297F4E"/>
    <w:rsid w:val="002A0235"/>
    <w:rsid w:val="002A03C1"/>
    <w:rsid w:val="002A055E"/>
    <w:rsid w:val="002A06B5"/>
    <w:rsid w:val="002A0896"/>
    <w:rsid w:val="002A0A4B"/>
    <w:rsid w:val="002A0A86"/>
    <w:rsid w:val="002A0BC3"/>
    <w:rsid w:val="002A0EA9"/>
    <w:rsid w:val="002A15E4"/>
    <w:rsid w:val="002A184A"/>
    <w:rsid w:val="002A18D0"/>
    <w:rsid w:val="002A1A19"/>
    <w:rsid w:val="002A1A21"/>
    <w:rsid w:val="002A1ADF"/>
    <w:rsid w:val="002A1D4E"/>
    <w:rsid w:val="002A2799"/>
    <w:rsid w:val="002A2869"/>
    <w:rsid w:val="002A2888"/>
    <w:rsid w:val="002A29F7"/>
    <w:rsid w:val="002A2DB3"/>
    <w:rsid w:val="002A3445"/>
    <w:rsid w:val="002A3766"/>
    <w:rsid w:val="002A3CBB"/>
    <w:rsid w:val="002A3DAC"/>
    <w:rsid w:val="002A3F41"/>
    <w:rsid w:val="002A3FEA"/>
    <w:rsid w:val="002A4250"/>
    <w:rsid w:val="002A428C"/>
    <w:rsid w:val="002A48A0"/>
    <w:rsid w:val="002A49DF"/>
    <w:rsid w:val="002A4F6F"/>
    <w:rsid w:val="002A5499"/>
    <w:rsid w:val="002A5639"/>
    <w:rsid w:val="002A578E"/>
    <w:rsid w:val="002A582F"/>
    <w:rsid w:val="002A5EF2"/>
    <w:rsid w:val="002A6270"/>
    <w:rsid w:val="002A6554"/>
    <w:rsid w:val="002A6A4C"/>
    <w:rsid w:val="002A6E94"/>
    <w:rsid w:val="002A7238"/>
    <w:rsid w:val="002A75B2"/>
    <w:rsid w:val="002A7638"/>
    <w:rsid w:val="002A7EBD"/>
    <w:rsid w:val="002A7EF1"/>
    <w:rsid w:val="002B0005"/>
    <w:rsid w:val="002B00B9"/>
    <w:rsid w:val="002B0339"/>
    <w:rsid w:val="002B0418"/>
    <w:rsid w:val="002B07A9"/>
    <w:rsid w:val="002B0B7C"/>
    <w:rsid w:val="002B0E1B"/>
    <w:rsid w:val="002B0F9D"/>
    <w:rsid w:val="002B12AF"/>
    <w:rsid w:val="002B15AF"/>
    <w:rsid w:val="002B197F"/>
    <w:rsid w:val="002B1AE0"/>
    <w:rsid w:val="002B1E37"/>
    <w:rsid w:val="002B2430"/>
    <w:rsid w:val="002B24D6"/>
    <w:rsid w:val="002B263F"/>
    <w:rsid w:val="002B2804"/>
    <w:rsid w:val="002B2E66"/>
    <w:rsid w:val="002B390C"/>
    <w:rsid w:val="002B39BD"/>
    <w:rsid w:val="002B3D6C"/>
    <w:rsid w:val="002B46E1"/>
    <w:rsid w:val="002B49AC"/>
    <w:rsid w:val="002B4BAE"/>
    <w:rsid w:val="002B4C2C"/>
    <w:rsid w:val="002B4DC4"/>
    <w:rsid w:val="002B52C8"/>
    <w:rsid w:val="002B52F0"/>
    <w:rsid w:val="002B54A7"/>
    <w:rsid w:val="002B5528"/>
    <w:rsid w:val="002B56FC"/>
    <w:rsid w:val="002B5A1E"/>
    <w:rsid w:val="002B5ACF"/>
    <w:rsid w:val="002B5AE1"/>
    <w:rsid w:val="002B61EC"/>
    <w:rsid w:val="002B6392"/>
    <w:rsid w:val="002B657B"/>
    <w:rsid w:val="002B6C0B"/>
    <w:rsid w:val="002B6C5A"/>
    <w:rsid w:val="002B6D36"/>
    <w:rsid w:val="002B6D44"/>
    <w:rsid w:val="002B7040"/>
    <w:rsid w:val="002B71E1"/>
    <w:rsid w:val="002B7672"/>
    <w:rsid w:val="002B7865"/>
    <w:rsid w:val="002C0211"/>
    <w:rsid w:val="002C0251"/>
    <w:rsid w:val="002C0943"/>
    <w:rsid w:val="002C0B50"/>
    <w:rsid w:val="002C0DFC"/>
    <w:rsid w:val="002C1023"/>
    <w:rsid w:val="002C1585"/>
    <w:rsid w:val="002C1E4D"/>
    <w:rsid w:val="002C2038"/>
    <w:rsid w:val="002C224C"/>
    <w:rsid w:val="002C2589"/>
    <w:rsid w:val="002C26A0"/>
    <w:rsid w:val="002C28B1"/>
    <w:rsid w:val="002C2CC2"/>
    <w:rsid w:val="002C2DAE"/>
    <w:rsid w:val="002C35F5"/>
    <w:rsid w:val="002C3627"/>
    <w:rsid w:val="002C365B"/>
    <w:rsid w:val="002C3723"/>
    <w:rsid w:val="002C3876"/>
    <w:rsid w:val="002C39A8"/>
    <w:rsid w:val="002C3A1D"/>
    <w:rsid w:val="002C3B85"/>
    <w:rsid w:val="002C3D2E"/>
    <w:rsid w:val="002C3D54"/>
    <w:rsid w:val="002C41E6"/>
    <w:rsid w:val="002C4223"/>
    <w:rsid w:val="002C4EFC"/>
    <w:rsid w:val="002C4F3F"/>
    <w:rsid w:val="002C53DD"/>
    <w:rsid w:val="002C5613"/>
    <w:rsid w:val="002C5805"/>
    <w:rsid w:val="002C59A8"/>
    <w:rsid w:val="002C59F7"/>
    <w:rsid w:val="002C5A09"/>
    <w:rsid w:val="002C5E34"/>
    <w:rsid w:val="002C5F76"/>
    <w:rsid w:val="002C6025"/>
    <w:rsid w:val="002C616E"/>
    <w:rsid w:val="002C62A8"/>
    <w:rsid w:val="002C6A3A"/>
    <w:rsid w:val="002C6FE1"/>
    <w:rsid w:val="002C7002"/>
    <w:rsid w:val="002C72D8"/>
    <w:rsid w:val="002C73CB"/>
    <w:rsid w:val="002C7694"/>
    <w:rsid w:val="002C779E"/>
    <w:rsid w:val="002C786B"/>
    <w:rsid w:val="002C7978"/>
    <w:rsid w:val="002C7A31"/>
    <w:rsid w:val="002C7BFC"/>
    <w:rsid w:val="002C7D93"/>
    <w:rsid w:val="002C7E7C"/>
    <w:rsid w:val="002D05C3"/>
    <w:rsid w:val="002D071A"/>
    <w:rsid w:val="002D0A48"/>
    <w:rsid w:val="002D0B59"/>
    <w:rsid w:val="002D0D4F"/>
    <w:rsid w:val="002D155F"/>
    <w:rsid w:val="002D19AD"/>
    <w:rsid w:val="002D1D23"/>
    <w:rsid w:val="002D1F43"/>
    <w:rsid w:val="002D200D"/>
    <w:rsid w:val="002D215F"/>
    <w:rsid w:val="002D2ABC"/>
    <w:rsid w:val="002D34B2"/>
    <w:rsid w:val="002D39D7"/>
    <w:rsid w:val="002D3EED"/>
    <w:rsid w:val="002D4244"/>
    <w:rsid w:val="002D43C1"/>
    <w:rsid w:val="002D456B"/>
    <w:rsid w:val="002D46EF"/>
    <w:rsid w:val="002D48B0"/>
    <w:rsid w:val="002D4A61"/>
    <w:rsid w:val="002D564E"/>
    <w:rsid w:val="002D5A01"/>
    <w:rsid w:val="002D5B08"/>
    <w:rsid w:val="002D5B37"/>
    <w:rsid w:val="002D6010"/>
    <w:rsid w:val="002D6610"/>
    <w:rsid w:val="002D6BCB"/>
    <w:rsid w:val="002D6FBD"/>
    <w:rsid w:val="002D70AA"/>
    <w:rsid w:val="002D73D3"/>
    <w:rsid w:val="002D7637"/>
    <w:rsid w:val="002D76C5"/>
    <w:rsid w:val="002D76D7"/>
    <w:rsid w:val="002D7878"/>
    <w:rsid w:val="002D7A04"/>
    <w:rsid w:val="002D7B0F"/>
    <w:rsid w:val="002D7BE7"/>
    <w:rsid w:val="002E002F"/>
    <w:rsid w:val="002E0977"/>
    <w:rsid w:val="002E0DBD"/>
    <w:rsid w:val="002E1551"/>
    <w:rsid w:val="002E157E"/>
    <w:rsid w:val="002E1607"/>
    <w:rsid w:val="002E17F2"/>
    <w:rsid w:val="002E2717"/>
    <w:rsid w:val="002E2ACE"/>
    <w:rsid w:val="002E2C12"/>
    <w:rsid w:val="002E331C"/>
    <w:rsid w:val="002E3416"/>
    <w:rsid w:val="002E3477"/>
    <w:rsid w:val="002E3805"/>
    <w:rsid w:val="002E3A1F"/>
    <w:rsid w:val="002E3B01"/>
    <w:rsid w:val="002E3DC6"/>
    <w:rsid w:val="002E41C1"/>
    <w:rsid w:val="002E4761"/>
    <w:rsid w:val="002E495E"/>
    <w:rsid w:val="002E4FE1"/>
    <w:rsid w:val="002E5B97"/>
    <w:rsid w:val="002E6674"/>
    <w:rsid w:val="002E6992"/>
    <w:rsid w:val="002E6B87"/>
    <w:rsid w:val="002E6BE3"/>
    <w:rsid w:val="002E6D04"/>
    <w:rsid w:val="002E6D98"/>
    <w:rsid w:val="002E6FA5"/>
    <w:rsid w:val="002E738B"/>
    <w:rsid w:val="002E7409"/>
    <w:rsid w:val="002E7BD0"/>
    <w:rsid w:val="002E7CAE"/>
    <w:rsid w:val="002E7D19"/>
    <w:rsid w:val="002E7E50"/>
    <w:rsid w:val="002F05FA"/>
    <w:rsid w:val="002F07E9"/>
    <w:rsid w:val="002F0AE9"/>
    <w:rsid w:val="002F0F8D"/>
    <w:rsid w:val="002F0FA0"/>
    <w:rsid w:val="002F13E4"/>
    <w:rsid w:val="002F16F8"/>
    <w:rsid w:val="002F17A7"/>
    <w:rsid w:val="002F19E7"/>
    <w:rsid w:val="002F1DBA"/>
    <w:rsid w:val="002F2599"/>
    <w:rsid w:val="002F2771"/>
    <w:rsid w:val="002F279B"/>
    <w:rsid w:val="002F2918"/>
    <w:rsid w:val="002F29D6"/>
    <w:rsid w:val="002F318C"/>
    <w:rsid w:val="002F32E2"/>
    <w:rsid w:val="002F3304"/>
    <w:rsid w:val="002F33D6"/>
    <w:rsid w:val="002F36FD"/>
    <w:rsid w:val="002F37A9"/>
    <w:rsid w:val="002F3C96"/>
    <w:rsid w:val="002F3D94"/>
    <w:rsid w:val="002F414D"/>
    <w:rsid w:val="002F41DD"/>
    <w:rsid w:val="002F41F5"/>
    <w:rsid w:val="002F43F9"/>
    <w:rsid w:val="002F4530"/>
    <w:rsid w:val="002F47F5"/>
    <w:rsid w:val="002F47FB"/>
    <w:rsid w:val="002F496D"/>
    <w:rsid w:val="002F4971"/>
    <w:rsid w:val="002F4B7E"/>
    <w:rsid w:val="002F4B9D"/>
    <w:rsid w:val="002F4D57"/>
    <w:rsid w:val="002F4EAD"/>
    <w:rsid w:val="002F56AD"/>
    <w:rsid w:val="002F57ED"/>
    <w:rsid w:val="002F5864"/>
    <w:rsid w:val="002F5C0E"/>
    <w:rsid w:val="002F5D40"/>
    <w:rsid w:val="002F5D69"/>
    <w:rsid w:val="002F6564"/>
    <w:rsid w:val="002F6F5D"/>
    <w:rsid w:val="002F71E2"/>
    <w:rsid w:val="002F7322"/>
    <w:rsid w:val="002F743A"/>
    <w:rsid w:val="002F779C"/>
    <w:rsid w:val="002F7BE1"/>
    <w:rsid w:val="002F7C99"/>
    <w:rsid w:val="00300005"/>
    <w:rsid w:val="00300386"/>
    <w:rsid w:val="00300690"/>
    <w:rsid w:val="003006B4"/>
    <w:rsid w:val="0030081B"/>
    <w:rsid w:val="003008D4"/>
    <w:rsid w:val="0030091C"/>
    <w:rsid w:val="003009C3"/>
    <w:rsid w:val="00300EAD"/>
    <w:rsid w:val="00300EDD"/>
    <w:rsid w:val="00301086"/>
    <w:rsid w:val="003014C9"/>
    <w:rsid w:val="00301CE6"/>
    <w:rsid w:val="00301EEE"/>
    <w:rsid w:val="00301F92"/>
    <w:rsid w:val="003023C4"/>
    <w:rsid w:val="0030256B"/>
    <w:rsid w:val="0030289E"/>
    <w:rsid w:val="00302994"/>
    <w:rsid w:val="00302B34"/>
    <w:rsid w:val="00302BF3"/>
    <w:rsid w:val="00302C5E"/>
    <w:rsid w:val="003030D7"/>
    <w:rsid w:val="00303380"/>
    <w:rsid w:val="00303644"/>
    <w:rsid w:val="00303AF9"/>
    <w:rsid w:val="003041F0"/>
    <w:rsid w:val="003045FA"/>
    <w:rsid w:val="00304613"/>
    <w:rsid w:val="003047C4"/>
    <w:rsid w:val="00304D20"/>
    <w:rsid w:val="00304DAA"/>
    <w:rsid w:val="00304F3B"/>
    <w:rsid w:val="00304F3C"/>
    <w:rsid w:val="0030501F"/>
    <w:rsid w:val="00305076"/>
    <w:rsid w:val="00305210"/>
    <w:rsid w:val="0030572D"/>
    <w:rsid w:val="00305733"/>
    <w:rsid w:val="00305827"/>
    <w:rsid w:val="00305894"/>
    <w:rsid w:val="00305C12"/>
    <w:rsid w:val="003063D3"/>
    <w:rsid w:val="00306ACA"/>
    <w:rsid w:val="00307235"/>
    <w:rsid w:val="003072AC"/>
    <w:rsid w:val="003072C6"/>
    <w:rsid w:val="00307810"/>
    <w:rsid w:val="0030788C"/>
    <w:rsid w:val="003079F7"/>
    <w:rsid w:val="00307ACC"/>
    <w:rsid w:val="00307BA1"/>
    <w:rsid w:val="00307EC8"/>
    <w:rsid w:val="00310152"/>
    <w:rsid w:val="003103D3"/>
    <w:rsid w:val="0031081F"/>
    <w:rsid w:val="003109A5"/>
    <w:rsid w:val="00310BF4"/>
    <w:rsid w:val="00310C5D"/>
    <w:rsid w:val="00310D93"/>
    <w:rsid w:val="003115C9"/>
    <w:rsid w:val="00311702"/>
    <w:rsid w:val="0031183F"/>
    <w:rsid w:val="00311C86"/>
    <w:rsid w:val="00311CA7"/>
    <w:rsid w:val="00311CFC"/>
    <w:rsid w:val="00311E82"/>
    <w:rsid w:val="00311F65"/>
    <w:rsid w:val="0031245A"/>
    <w:rsid w:val="003128C6"/>
    <w:rsid w:val="00312D06"/>
    <w:rsid w:val="0031312B"/>
    <w:rsid w:val="00313235"/>
    <w:rsid w:val="00313A0B"/>
    <w:rsid w:val="00313D78"/>
    <w:rsid w:val="00313FD6"/>
    <w:rsid w:val="00314388"/>
    <w:rsid w:val="003143BD"/>
    <w:rsid w:val="003146D9"/>
    <w:rsid w:val="00314C35"/>
    <w:rsid w:val="00314CAB"/>
    <w:rsid w:val="00314F2D"/>
    <w:rsid w:val="00315167"/>
    <w:rsid w:val="00315363"/>
    <w:rsid w:val="00315B46"/>
    <w:rsid w:val="00315C2E"/>
    <w:rsid w:val="00315F07"/>
    <w:rsid w:val="0031633F"/>
    <w:rsid w:val="00316A67"/>
    <w:rsid w:val="00316A8A"/>
    <w:rsid w:val="00317064"/>
    <w:rsid w:val="003176F4"/>
    <w:rsid w:val="00317E08"/>
    <w:rsid w:val="003203ED"/>
    <w:rsid w:val="00320407"/>
    <w:rsid w:val="0032069F"/>
    <w:rsid w:val="003206E8"/>
    <w:rsid w:val="00320842"/>
    <w:rsid w:val="00320A49"/>
    <w:rsid w:val="00320C8D"/>
    <w:rsid w:val="00321407"/>
    <w:rsid w:val="00321BC2"/>
    <w:rsid w:val="00321FE0"/>
    <w:rsid w:val="003222E7"/>
    <w:rsid w:val="0032241D"/>
    <w:rsid w:val="00322A06"/>
    <w:rsid w:val="00322B1D"/>
    <w:rsid w:val="00322C9F"/>
    <w:rsid w:val="00323088"/>
    <w:rsid w:val="003231F8"/>
    <w:rsid w:val="00323605"/>
    <w:rsid w:val="00323870"/>
    <w:rsid w:val="0032395F"/>
    <w:rsid w:val="00323D65"/>
    <w:rsid w:val="00323DD3"/>
    <w:rsid w:val="00323E85"/>
    <w:rsid w:val="00323F12"/>
    <w:rsid w:val="00323F9D"/>
    <w:rsid w:val="00324172"/>
    <w:rsid w:val="003244BC"/>
    <w:rsid w:val="00324549"/>
    <w:rsid w:val="003249F0"/>
    <w:rsid w:val="00324BFD"/>
    <w:rsid w:val="00324D23"/>
    <w:rsid w:val="00324D70"/>
    <w:rsid w:val="003258A1"/>
    <w:rsid w:val="00325A14"/>
    <w:rsid w:val="00325AEE"/>
    <w:rsid w:val="00325B30"/>
    <w:rsid w:val="00325E06"/>
    <w:rsid w:val="00326B6E"/>
    <w:rsid w:val="00326CC2"/>
    <w:rsid w:val="00327649"/>
    <w:rsid w:val="00327F47"/>
    <w:rsid w:val="00330049"/>
    <w:rsid w:val="003302A5"/>
    <w:rsid w:val="0033039D"/>
    <w:rsid w:val="003306F7"/>
    <w:rsid w:val="00330942"/>
    <w:rsid w:val="00330D0F"/>
    <w:rsid w:val="00330E44"/>
    <w:rsid w:val="00330EAA"/>
    <w:rsid w:val="00330FA0"/>
    <w:rsid w:val="0033141E"/>
    <w:rsid w:val="003316AA"/>
    <w:rsid w:val="00331751"/>
    <w:rsid w:val="00331C04"/>
    <w:rsid w:val="00331FAF"/>
    <w:rsid w:val="00331FEE"/>
    <w:rsid w:val="0033256E"/>
    <w:rsid w:val="00332669"/>
    <w:rsid w:val="00332900"/>
    <w:rsid w:val="00333175"/>
    <w:rsid w:val="00333362"/>
    <w:rsid w:val="003334D8"/>
    <w:rsid w:val="00333569"/>
    <w:rsid w:val="00333798"/>
    <w:rsid w:val="003339CC"/>
    <w:rsid w:val="003339F7"/>
    <w:rsid w:val="00333A4F"/>
    <w:rsid w:val="00333E51"/>
    <w:rsid w:val="00333EEA"/>
    <w:rsid w:val="003341DE"/>
    <w:rsid w:val="00334579"/>
    <w:rsid w:val="00334774"/>
    <w:rsid w:val="00334C11"/>
    <w:rsid w:val="00335039"/>
    <w:rsid w:val="0033550E"/>
    <w:rsid w:val="00335858"/>
    <w:rsid w:val="00335AB5"/>
    <w:rsid w:val="00335D85"/>
    <w:rsid w:val="00335DC3"/>
    <w:rsid w:val="00335E1E"/>
    <w:rsid w:val="00335F04"/>
    <w:rsid w:val="0033605A"/>
    <w:rsid w:val="003364B9"/>
    <w:rsid w:val="003367F0"/>
    <w:rsid w:val="00336BDA"/>
    <w:rsid w:val="00337637"/>
    <w:rsid w:val="003378B3"/>
    <w:rsid w:val="003378E3"/>
    <w:rsid w:val="00337973"/>
    <w:rsid w:val="003379FC"/>
    <w:rsid w:val="003379FD"/>
    <w:rsid w:val="00337A3F"/>
    <w:rsid w:val="00337B43"/>
    <w:rsid w:val="00340353"/>
    <w:rsid w:val="00340FD0"/>
    <w:rsid w:val="00341268"/>
    <w:rsid w:val="0034147B"/>
    <w:rsid w:val="00341AF2"/>
    <w:rsid w:val="00341E9E"/>
    <w:rsid w:val="0034253C"/>
    <w:rsid w:val="003429CA"/>
    <w:rsid w:val="00342A09"/>
    <w:rsid w:val="00342B7F"/>
    <w:rsid w:val="00342BD7"/>
    <w:rsid w:val="00342E62"/>
    <w:rsid w:val="003439E1"/>
    <w:rsid w:val="00344179"/>
    <w:rsid w:val="003443A0"/>
    <w:rsid w:val="00344B07"/>
    <w:rsid w:val="00344B44"/>
    <w:rsid w:val="00344BE5"/>
    <w:rsid w:val="00344C2C"/>
    <w:rsid w:val="003454F8"/>
    <w:rsid w:val="00345984"/>
    <w:rsid w:val="00345B97"/>
    <w:rsid w:val="00345F7C"/>
    <w:rsid w:val="00346630"/>
    <w:rsid w:val="0034664C"/>
    <w:rsid w:val="00346AAE"/>
    <w:rsid w:val="00346DB5"/>
    <w:rsid w:val="00346FFF"/>
    <w:rsid w:val="003470F1"/>
    <w:rsid w:val="003473E7"/>
    <w:rsid w:val="003477B1"/>
    <w:rsid w:val="003477E5"/>
    <w:rsid w:val="00347B11"/>
    <w:rsid w:val="0035029C"/>
    <w:rsid w:val="00350678"/>
    <w:rsid w:val="003506B2"/>
    <w:rsid w:val="00350A15"/>
    <w:rsid w:val="00350B69"/>
    <w:rsid w:val="00351A59"/>
    <w:rsid w:val="00351C1D"/>
    <w:rsid w:val="003529D2"/>
    <w:rsid w:val="00352E86"/>
    <w:rsid w:val="003530DA"/>
    <w:rsid w:val="00353131"/>
    <w:rsid w:val="00353BE0"/>
    <w:rsid w:val="00353C96"/>
    <w:rsid w:val="00354096"/>
    <w:rsid w:val="00354157"/>
    <w:rsid w:val="00354187"/>
    <w:rsid w:val="003541D5"/>
    <w:rsid w:val="003543CD"/>
    <w:rsid w:val="00354513"/>
    <w:rsid w:val="003547F0"/>
    <w:rsid w:val="00354A1D"/>
    <w:rsid w:val="00354E00"/>
    <w:rsid w:val="00354E1F"/>
    <w:rsid w:val="00354F97"/>
    <w:rsid w:val="00354FBD"/>
    <w:rsid w:val="0035536A"/>
    <w:rsid w:val="0035543A"/>
    <w:rsid w:val="00355886"/>
    <w:rsid w:val="00355A98"/>
    <w:rsid w:val="00355CC1"/>
    <w:rsid w:val="00355EEF"/>
    <w:rsid w:val="0035608D"/>
    <w:rsid w:val="0035633B"/>
    <w:rsid w:val="003563DB"/>
    <w:rsid w:val="003564F1"/>
    <w:rsid w:val="003564F4"/>
    <w:rsid w:val="003566F3"/>
    <w:rsid w:val="00356C28"/>
    <w:rsid w:val="00356EE5"/>
    <w:rsid w:val="00356F23"/>
    <w:rsid w:val="00357186"/>
    <w:rsid w:val="00357380"/>
    <w:rsid w:val="003578DB"/>
    <w:rsid w:val="00357A52"/>
    <w:rsid w:val="00357C6D"/>
    <w:rsid w:val="00357FF9"/>
    <w:rsid w:val="003602D9"/>
    <w:rsid w:val="003604CE"/>
    <w:rsid w:val="0036074E"/>
    <w:rsid w:val="00360B72"/>
    <w:rsid w:val="00360C47"/>
    <w:rsid w:val="00360CB7"/>
    <w:rsid w:val="00360D0D"/>
    <w:rsid w:val="00360EF2"/>
    <w:rsid w:val="00361411"/>
    <w:rsid w:val="00361631"/>
    <w:rsid w:val="0036168E"/>
    <w:rsid w:val="00361904"/>
    <w:rsid w:val="00361A12"/>
    <w:rsid w:val="00361A8E"/>
    <w:rsid w:val="00361D64"/>
    <w:rsid w:val="00361EC3"/>
    <w:rsid w:val="00361F28"/>
    <w:rsid w:val="00361FBA"/>
    <w:rsid w:val="00362694"/>
    <w:rsid w:val="003630C4"/>
    <w:rsid w:val="00363295"/>
    <w:rsid w:val="00363894"/>
    <w:rsid w:val="00364042"/>
    <w:rsid w:val="0036451F"/>
    <w:rsid w:val="0036456B"/>
    <w:rsid w:val="00364B9A"/>
    <w:rsid w:val="003656D1"/>
    <w:rsid w:val="003657B7"/>
    <w:rsid w:val="0036594B"/>
    <w:rsid w:val="00365DE1"/>
    <w:rsid w:val="00366260"/>
    <w:rsid w:val="003662D0"/>
    <w:rsid w:val="00366906"/>
    <w:rsid w:val="00366A47"/>
    <w:rsid w:val="00366E49"/>
    <w:rsid w:val="0036725E"/>
    <w:rsid w:val="003674E3"/>
    <w:rsid w:val="003678AB"/>
    <w:rsid w:val="003705C9"/>
    <w:rsid w:val="00370854"/>
    <w:rsid w:val="00370909"/>
    <w:rsid w:val="00370E47"/>
    <w:rsid w:val="00371D80"/>
    <w:rsid w:val="0037204B"/>
    <w:rsid w:val="00372492"/>
    <w:rsid w:val="00372A57"/>
    <w:rsid w:val="00373063"/>
    <w:rsid w:val="0037310B"/>
    <w:rsid w:val="00373112"/>
    <w:rsid w:val="0037360B"/>
    <w:rsid w:val="00373688"/>
    <w:rsid w:val="0037394E"/>
    <w:rsid w:val="0037395B"/>
    <w:rsid w:val="00373D2B"/>
    <w:rsid w:val="00373F39"/>
    <w:rsid w:val="003742AC"/>
    <w:rsid w:val="003745DB"/>
    <w:rsid w:val="0037476C"/>
    <w:rsid w:val="00374786"/>
    <w:rsid w:val="003748D4"/>
    <w:rsid w:val="00374D85"/>
    <w:rsid w:val="00374E59"/>
    <w:rsid w:val="00374FE4"/>
    <w:rsid w:val="0037506C"/>
    <w:rsid w:val="00375182"/>
    <w:rsid w:val="00375305"/>
    <w:rsid w:val="0037576F"/>
    <w:rsid w:val="00375853"/>
    <w:rsid w:val="00375D66"/>
    <w:rsid w:val="00375DBA"/>
    <w:rsid w:val="00375E78"/>
    <w:rsid w:val="00376036"/>
    <w:rsid w:val="0037611F"/>
    <w:rsid w:val="0037631D"/>
    <w:rsid w:val="00376388"/>
    <w:rsid w:val="003766CD"/>
    <w:rsid w:val="0037673F"/>
    <w:rsid w:val="003767D1"/>
    <w:rsid w:val="003768A1"/>
    <w:rsid w:val="00377107"/>
    <w:rsid w:val="003775F6"/>
    <w:rsid w:val="003776D0"/>
    <w:rsid w:val="00377817"/>
    <w:rsid w:val="0037799D"/>
    <w:rsid w:val="00377C12"/>
    <w:rsid w:val="00377C6C"/>
    <w:rsid w:val="00377CE1"/>
    <w:rsid w:val="00380039"/>
    <w:rsid w:val="0038017C"/>
    <w:rsid w:val="003807F2"/>
    <w:rsid w:val="00380D64"/>
    <w:rsid w:val="00381192"/>
    <w:rsid w:val="00381486"/>
    <w:rsid w:val="00381580"/>
    <w:rsid w:val="00382665"/>
    <w:rsid w:val="00382B3D"/>
    <w:rsid w:val="00382BCE"/>
    <w:rsid w:val="0038316B"/>
    <w:rsid w:val="00383330"/>
    <w:rsid w:val="0038386B"/>
    <w:rsid w:val="003839C1"/>
    <w:rsid w:val="00383D40"/>
    <w:rsid w:val="00384555"/>
    <w:rsid w:val="00384623"/>
    <w:rsid w:val="00384820"/>
    <w:rsid w:val="00384C64"/>
    <w:rsid w:val="00384F3E"/>
    <w:rsid w:val="003850B5"/>
    <w:rsid w:val="00385260"/>
    <w:rsid w:val="00385519"/>
    <w:rsid w:val="0038581B"/>
    <w:rsid w:val="00385A8D"/>
    <w:rsid w:val="00385BF0"/>
    <w:rsid w:val="0038606F"/>
    <w:rsid w:val="00386373"/>
    <w:rsid w:val="003865D6"/>
    <w:rsid w:val="003865E3"/>
    <w:rsid w:val="0038662D"/>
    <w:rsid w:val="003872B4"/>
    <w:rsid w:val="003872FB"/>
    <w:rsid w:val="0038741A"/>
    <w:rsid w:val="00387542"/>
    <w:rsid w:val="003902E3"/>
    <w:rsid w:val="003906BD"/>
    <w:rsid w:val="00390714"/>
    <w:rsid w:val="0039073E"/>
    <w:rsid w:val="00390A44"/>
    <w:rsid w:val="00390AB8"/>
    <w:rsid w:val="00390D39"/>
    <w:rsid w:val="00390FA4"/>
    <w:rsid w:val="00391779"/>
    <w:rsid w:val="00391BAD"/>
    <w:rsid w:val="00392117"/>
    <w:rsid w:val="00392483"/>
    <w:rsid w:val="00392562"/>
    <w:rsid w:val="00392677"/>
    <w:rsid w:val="003928E3"/>
    <w:rsid w:val="00392FBB"/>
    <w:rsid w:val="00393045"/>
    <w:rsid w:val="0039333A"/>
    <w:rsid w:val="003936A4"/>
    <w:rsid w:val="0039387E"/>
    <w:rsid w:val="003939FF"/>
    <w:rsid w:val="00393A3F"/>
    <w:rsid w:val="00393D31"/>
    <w:rsid w:val="00394000"/>
    <w:rsid w:val="00394105"/>
    <w:rsid w:val="00394556"/>
    <w:rsid w:val="003948AE"/>
    <w:rsid w:val="00394DF1"/>
    <w:rsid w:val="00395221"/>
    <w:rsid w:val="0039542D"/>
    <w:rsid w:val="00395509"/>
    <w:rsid w:val="0039582E"/>
    <w:rsid w:val="003958AB"/>
    <w:rsid w:val="003959AE"/>
    <w:rsid w:val="00395A91"/>
    <w:rsid w:val="00395C25"/>
    <w:rsid w:val="003963CC"/>
    <w:rsid w:val="00396C33"/>
    <w:rsid w:val="00396C80"/>
    <w:rsid w:val="00396D3A"/>
    <w:rsid w:val="003971C7"/>
    <w:rsid w:val="003979CE"/>
    <w:rsid w:val="003979DF"/>
    <w:rsid w:val="00397C9C"/>
    <w:rsid w:val="00397D80"/>
    <w:rsid w:val="00397F04"/>
    <w:rsid w:val="003A0193"/>
    <w:rsid w:val="003A07B1"/>
    <w:rsid w:val="003A092B"/>
    <w:rsid w:val="003A0EC4"/>
    <w:rsid w:val="003A10D7"/>
    <w:rsid w:val="003A145C"/>
    <w:rsid w:val="003A1504"/>
    <w:rsid w:val="003A1809"/>
    <w:rsid w:val="003A18D5"/>
    <w:rsid w:val="003A1AE5"/>
    <w:rsid w:val="003A1BFB"/>
    <w:rsid w:val="003A1D0B"/>
    <w:rsid w:val="003A21B9"/>
    <w:rsid w:val="003A2223"/>
    <w:rsid w:val="003A28C0"/>
    <w:rsid w:val="003A2A0F"/>
    <w:rsid w:val="003A2B43"/>
    <w:rsid w:val="003A309A"/>
    <w:rsid w:val="003A3228"/>
    <w:rsid w:val="003A3588"/>
    <w:rsid w:val="003A39DB"/>
    <w:rsid w:val="003A3CDC"/>
    <w:rsid w:val="003A44E0"/>
    <w:rsid w:val="003A45A1"/>
    <w:rsid w:val="003A46D9"/>
    <w:rsid w:val="003A4BFA"/>
    <w:rsid w:val="003A4C4F"/>
    <w:rsid w:val="003A5010"/>
    <w:rsid w:val="003A5148"/>
    <w:rsid w:val="003A522C"/>
    <w:rsid w:val="003A5B0A"/>
    <w:rsid w:val="003A5CE1"/>
    <w:rsid w:val="003A5DAE"/>
    <w:rsid w:val="003A5E60"/>
    <w:rsid w:val="003A6143"/>
    <w:rsid w:val="003A6201"/>
    <w:rsid w:val="003A62BB"/>
    <w:rsid w:val="003A63D1"/>
    <w:rsid w:val="003A6613"/>
    <w:rsid w:val="003A66C0"/>
    <w:rsid w:val="003A66C2"/>
    <w:rsid w:val="003A6B89"/>
    <w:rsid w:val="003A6BAC"/>
    <w:rsid w:val="003A6E3C"/>
    <w:rsid w:val="003A6F63"/>
    <w:rsid w:val="003A70A4"/>
    <w:rsid w:val="003A71BD"/>
    <w:rsid w:val="003A723B"/>
    <w:rsid w:val="003A75EB"/>
    <w:rsid w:val="003A7804"/>
    <w:rsid w:val="003A7B20"/>
    <w:rsid w:val="003A7C72"/>
    <w:rsid w:val="003A7EF3"/>
    <w:rsid w:val="003B007F"/>
    <w:rsid w:val="003B0500"/>
    <w:rsid w:val="003B0502"/>
    <w:rsid w:val="003B061F"/>
    <w:rsid w:val="003B064F"/>
    <w:rsid w:val="003B06B1"/>
    <w:rsid w:val="003B0895"/>
    <w:rsid w:val="003B0B51"/>
    <w:rsid w:val="003B0C1A"/>
    <w:rsid w:val="003B0D2F"/>
    <w:rsid w:val="003B1498"/>
    <w:rsid w:val="003B159C"/>
    <w:rsid w:val="003B1966"/>
    <w:rsid w:val="003B1F2E"/>
    <w:rsid w:val="003B2628"/>
    <w:rsid w:val="003B2755"/>
    <w:rsid w:val="003B2AE1"/>
    <w:rsid w:val="003B2AE5"/>
    <w:rsid w:val="003B2CBE"/>
    <w:rsid w:val="003B3210"/>
    <w:rsid w:val="003B352F"/>
    <w:rsid w:val="003B369F"/>
    <w:rsid w:val="003B36A3"/>
    <w:rsid w:val="003B36A5"/>
    <w:rsid w:val="003B3B58"/>
    <w:rsid w:val="003B43E5"/>
    <w:rsid w:val="003B4557"/>
    <w:rsid w:val="003B484B"/>
    <w:rsid w:val="003B4AD0"/>
    <w:rsid w:val="003B4AE8"/>
    <w:rsid w:val="003B54D8"/>
    <w:rsid w:val="003B54DE"/>
    <w:rsid w:val="003B54E7"/>
    <w:rsid w:val="003B56FF"/>
    <w:rsid w:val="003B58F3"/>
    <w:rsid w:val="003B64BB"/>
    <w:rsid w:val="003B6582"/>
    <w:rsid w:val="003B669E"/>
    <w:rsid w:val="003B6802"/>
    <w:rsid w:val="003B6849"/>
    <w:rsid w:val="003B730D"/>
    <w:rsid w:val="003B73BA"/>
    <w:rsid w:val="003B7B57"/>
    <w:rsid w:val="003B7C5A"/>
    <w:rsid w:val="003B7CF8"/>
    <w:rsid w:val="003B7FE5"/>
    <w:rsid w:val="003C007F"/>
    <w:rsid w:val="003C0245"/>
    <w:rsid w:val="003C0399"/>
    <w:rsid w:val="003C06CC"/>
    <w:rsid w:val="003C11C8"/>
    <w:rsid w:val="003C15FE"/>
    <w:rsid w:val="003C1C54"/>
    <w:rsid w:val="003C256D"/>
    <w:rsid w:val="003C2702"/>
    <w:rsid w:val="003C2833"/>
    <w:rsid w:val="003C2C90"/>
    <w:rsid w:val="003C2DC2"/>
    <w:rsid w:val="003C3302"/>
    <w:rsid w:val="003C3A6C"/>
    <w:rsid w:val="003C4539"/>
    <w:rsid w:val="003C49F9"/>
    <w:rsid w:val="003C4AA8"/>
    <w:rsid w:val="003C4E81"/>
    <w:rsid w:val="003C550F"/>
    <w:rsid w:val="003C682B"/>
    <w:rsid w:val="003C69DB"/>
    <w:rsid w:val="003C7806"/>
    <w:rsid w:val="003C7DEF"/>
    <w:rsid w:val="003C7F3E"/>
    <w:rsid w:val="003C7FAF"/>
    <w:rsid w:val="003D0332"/>
    <w:rsid w:val="003D109F"/>
    <w:rsid w:val="003D1686"/>
    <w:rsid w:val="003D1782"/>
    <w:rsid w:val="003D1EDE"/>
    <w:rsid w:val="003D2478"/>
    <w:rsid w:val="003D24AF"/>
    <w:rsid w:val="003D2980"/>
    <w:rsid w:val="003D29DE"/>
    <w:rsid w:val="003D2B9D"/>
    <w:rsid w:val="003D2C17"/>
    <w:rsid w:val="003D2F32"/>
    <w:rsid w:val="003D311A"/>
    <w:rsid w:val="003D34ED"/>
    <w:rsid w:val="003D3C33"/>
    <w:rsid w:val="003D3C45"/>
    <w:rsid w:val="003D4394"/>
    <w:rsid w:val="003D441D"/>
    <w:rsid w:val="003D4458"/>
    <w:rsid w:val="003D4B62"/>
    <w:rsid w:val="003D4C9D"/>
    <w:rsid w:val="003D4D7A"/>
    <w:rsid w:val="003D5175"/>
    <w:rsid w:val="003D5235"/>
    <w:rsid w:val="003D5B1F"/>
    <w:rsid w:val="003D5DD3"/>
    <w:rsid w:val="003D60E8"/>
    <w:rsid w:val="003D6B32"/>
    <w:rsid w:val="003D6B49"/>
    <w:rsid w:val="003D6FCC"/>
    <w:rsid w:val="003D790D"/>
    <w:rsid w:val="003D7AF6"/>
    <w:rsid w:val="003E0368"/>
    <w:rsid w:val="003E04BC"/>
    <w:rsid w:val="003E053B"/>
    <w:rsid w:val="003E0942"/>
    <w:rsid w:val="003E0AB0"/>
    <w:rsid w:val="003E0CFA"/>
    <w:rsid w:val="003E0DD0"/>
    <w:rsid w:val="003E0E60"/>
    <w:rsid w:val="003E158C"/>
    <w:rsid w:val="003E15FA"/>
    <w:rsid w:val="003E166D"/>
    <w:rsid w:val="003E169A"/>
    <w:rsid w:val="003E19B5"/>
    <w:rsid w:val="003E19C5"/>
    <w:rsid w:val="003E1B2C"/>
    <w:rsid w:val="003E249E"/>
    <w:rsid w:val="003E2F8F"/>
    <w:rsid w:val="003E31C6"/>
    <w:rsid w:val="003E337F"/>
    <w:rsid w:val="003E35C4"/>
    <w:rsid w:val="003E3A47"/>
    <w:rsid w:val="003E3C34"/>
    <w:rsid w:val="003E3DF9"/>
    <w:rsid w:val="003E4095"/>
    <w:rsid w:val="003E4256"/>
    <w:rsid w:val="003E43D0"/>
    <w:rsid w:val="003E4F85"/>
    <w:rsid w:val="003E5417"/>
    <w:rsid w:val="003E546D"/>
    <w:rsid w:val="003E5474"/>
    <w:rsid w:val="003E55E4"/>
    <w:rsid w:val="003E55F0"/>
    <w:rsid w:val="003E5829"/>
    <w:rsid w:val="003E589F"/>
    <w:rsid w:val="003E5C80"/>
    <w:rsid w:val="003E5D77"/>
    <w:rsid w:val="003E6393"/>
    <w:rsid w:val="003E642B"/>
    <w:rsid w:val="003E649C"/>
    <w:rsid w:val="003E6715"/>
    <w:rsid w:val="003E673D"/>
    <w:rsid w:val="003E678D"/>
    <w:rsid w:val="003E6900"/>
    <w:rsid w:val="003E699F"/>
    <w:rsid w:val="003E69AE"/>
    <w:rsid w:val="003E6BF7"/>
    <w:rsid w:val="003E6FE5"/>
    <w:rsid w:val="003E734A"/>
    <w:rsid w:val="003E7439"/>
    <w:rsid w:val="003E74E3"/>
    <w:rsid w:val="003E76D8"/>
    <w:rsid w:val="003E7E80"/>
    <w:rsid w:val="003E7F08"/>
    <w:rsid w:val="003F0015"/>
    <w:rsid w:val="003F01A4"/>
    <w:rsid w:val="003F05C7"/>
    <w:rsid w:val="003F0841"/>
    <w:rsid w:val="003F0AFA"/>
    <w:rsid w:val="003F0B1C"/>
    <w:rsid w:val="003F1219"/>
    <w:rsid w:val="003F133C"/>
    <w:rsid w:val="003F178E"/>
    <w:rsid w:val="003F1B35"/>
    <w:rsid w:val="003F2825"/>
    <w:rsid w:val="003F2B8E"/>
    <w:rsid w:val="003F2C50"/>
    <w:rsid w:val="003F2CD4"/>
    <w:rsid w:val="003F30BD"/>
    <w:rsid w:val="003F3250"/>
    <w:rsid w:val="003F3251"/>
    <w:rsid w:val="003F3C15"/>
    <w:rsid w:val="003F3C37"/>
    <w:rsid w:val="003F3CA5"/>
    <w:rsid w:val="003F41B5"/>
    <w:rsid w:val="003F4286"/>
    <w:rsid w:val="003F46BD"/>
    <w:rsid w:val="003F479F"/>
    <w:rsid w:val="003F4849"/>
    <w:rsid w:val="003F4D8C"/>
    <w:rsid w:val="003F5411"/>
    <w:rsid w:val="003F5517"/>
    <w:rsid w:val="003F59E1"/>
    <w:rsid w:val="003F5A1C"/>
    <w:rsid w:val="003F5A4B"/>
    <w:rsid w:val="003F6214"/>
    <w:rsid w:val="003F64EF"/>
    <w:rsid w:val="003F67C4"/>
    <w:rsid w:val="003F6821"/>
    <w:rsid w:val="003F6BBE"/>
    <w:rsid w:val="003F7138"/>
    <w:rsid w:val="003F7326"/>
    <w:rsid w:val="003F7482"/>
    <w:rsid w:val="003F7ABC"/>
    <w:rsid w:val="0040001E"/>
    <w:rsid w:val="0040006A"/>
    <w:rsid w:val="004000E8"/>
    <w:rsid w:val="004007A5"/>
    <w:rsid w:val="00400B79"/>
    <w:rsid w:val="00400F73"/>
    <w:rsid w:val="0040102B"/>
    <w:rsid w:val="00401520"/>
    <w:rsid w:val="004018AF"/>
    <w:rsid w:val="00401949"/>
    <w:rsid w:val="00401A75"/>
    <w:rsid w:val="00402028"/>
    <w:rsid w:val="00402437"/>
    <w:rsid w:val="004025AB"/>
    <w:rsid w:val="004027B8"/>
    <w:rsid w:val="0040282C"/>
    <w:rsid w:val="004028C4"/>
    <w:rsid w:val="0040299E"/>
    <w:rsid w:val="00402A47"/>
    <w:rsid w:val="00402BF2"/>
    <w:rsid w:val="00402DDB"/>
    <w:rsid w:val="00402E2B"/>
    <w:rsid w:val="00402EE7"/>
    <w:rsid w:val="004030FB"/>
    <w:rsid w:val="00403343"/>
    <w:rsid w:val="00403704"/>
    <w:rsid w:val="00403AC1"/>
    <w:rsid w:val="00403D4D"/>
    <w:rsid w:val="00403D99"/>
    <w:rsid w:val="0040435D"/>
    <w:rsid w:val="004043BB"/>
    <w:rsid w:val="00404511"/>
    <w:rsid w:val="00404A64"/>
    <w:rsid w:val="00404B85"/>
    <w:rsid w:val="00404DAE"/>
    <w:rsid w:val="0040512B"/>
    <w:rsid w:val="004055A7"/>
    <w:rsid w:val="00405B19"/>
    <w:rsid w:val="00405CA5"/>
    <w:rsid w:val="00405D4B"/>
    <w:rsid w:val="00405E4B"/>
    <w:rsid w:val="00405E90"/>
    <w:rsid w:val="0040618A"/>
    <w:rsid w:val="0040628F"/>
    <w:rsid w:val="00406397"/>
    <w:rsid w:val="00406778"/>
    <w:rsid w:val="0040684E"/>
    <w:rsid w:val="0040709A"/>
    <w:rsid w:val="0040767B"/>
    <w:rsid w:val="004076B5"/>
    <w:rsid w:val="00407788"/>
    <w:rsid w:val="00407CD3"/>
    <w:rsid w:val="00407D4D"/>
    <w:rsid w:val="00407E2F"/>
    <w:rsid w:val="00410134"/>
    <w:rsid w:val="00410192"/>
    <w:rsid w:val="004102C6"/>
    <w:rsid w:val="00410A35"/>
    <w:rsid w:val="00410A45"/>
    <w:rsid w:val="00410B72"/>
    <w:rsid w:val="00410EF4"/>
    <w:rsid w:val="00410F0A"/>
    <w:rsid w:val="00410F18"/>
    <w:rsid w:val="004119F9"/>
    <w:rsid w:val="00411B3B"/>
    <w:rsid w:val="00411C9E"/>
    <w:rsid w:val="0041206A"/>
    <w:rsid w:val="00412581"/>
    <w:rsid w:val="0041263E"/>
    <w:rsid w:val="00412752"/>
    <w:rsid w:val="00412834"/>
    <w:rsid w:val="00412E44"/>
    <w:rsid w:val="00412F07"/>
    <w:rsid w:val="004130CA"/>
    <w:rsid w:val="004130E1"/>
    <w:rsid w:val="00413271"/>
    <w:rsid w:val="0041357D"/>
    <w:rsid w:val="004135B4"/>
    <w:rsid w:val="00413AAC"/>
    <w:rsid w:val="00413E92"/>
    <w:rsid w:val="00413FBE"/>
    <w:rsid w:val="00414271"/>
    <w:rsid w:val="004142E6"/>
    <w:rsid w:val="004146A2"/>
    <w:rsid w:val="004146C7"/>
    <w:rsid w:val="00414EFF"/>
    <w:rsid w:val="004150C0"/>
    <w:rsid w:val="004158E0"/>
    <w:rsid w:val="00415A37"/>
    <w:rsid w:val="00416204"/>
    <w:rsid w:val="004163F0"/>
    <w:rsid w:val="00416491"/>
    <w:rsid w:val="00416A00"/>
    <w:rsid w:val="00416E4C"/>
    <w:rsid w:val="00417C64"/>
    <w:rsid w:val="00417DBC"/>
    <w:rsid w:val="00420349"/>
    <w:rsid w:val="004204B1"/>
    <w:rsid w:val="0042054F"/>
    <w:rsid w:val="0042065E"/>
    <w:rsid w:val="00420E18"/>
    <w:rsid w:val="00420F03"/>
    <w:rsid w:val="004210DF"/>
    <w:rsid w:val="00421105"/>
    <w:rsid w:val="004218CA"/>
    <w:rsid w:val="00422398"/>
    <w:rsid w:val="00422AA4"/>
    <w:rsid w:val="00422C12"/>
    <w:rsid w:val="00423A4B"/>
    <w:rsid w:val="00423D8A"/>
    <w:rsid w:val="00423EE2"/>
    <w:rsid w:val="004242F4"/>
    <w:rsid w:val="004244BD"/>
    <w:rsid w:val="00424538"/>
    <w:rsid w:val="004245D6"/>
    <w:rsid w:val="004245E8"/>
    <w:rsid w:val="00424C72"/>
    <w:rsid w:val="00424D6D"/>
    <w:rsid w:val="00425320"/>
    <w:rsid w:val="004258E2"/>
    <w:rsid w:val="00425929"/>
    <w:rsid w:val="00425E52"/>
    <w:rsid w:val="004262B8"/>
    <w:rsid w:val="0042660D"/>
    <w:rsid w:val="00427248"/>
    <w:rsid w:val="00427324"/>
    <w:rsid w:val="00427362"/>
    <w:rsid w:val="004273FC"/>
    <w:rsid w:val="00427933"/>
    <w:rsid w:val="00427959"/>
    <w:rsid w:val="0043042D"/>
    <w:rsid w:val="00430867"/>
    <w:rsid w:val="00430A65"/>
    <w:rsid w:val="00430B01"/>
    <w:rsid w:val="00430CBB"/>
    <w:rsid w:val="00430D2E"/>
    <w:rsid w:val="00430D90"/>
    <w:rsid w:val="00430F0B"/>
    <w:rsid w:val="00431351"/>
    <w:rsid w:val="0043145E"/>
    <w:rsid w:val="004318C2"/>
    <w:rsid w:val="00431BBB"/>
    <w:rsid w:val="00431BC8"/>
    <w:rsid w:val="00432509"/>
    <w:rsid w:val="004325F2"/>
    <w:rsid w:val="00433124"/>
    <w:rsid w:val="004335BD"/>
    <w:rsid w:val="00433767"/>
    <w:rsid w:val="0043392E"/>
    <w:rsid w:val="00433FD9"/>
    <w:rsid w:val="00434366"/>
    <w:rsid w:val="004345BB"/>
    <w:rsid w:val="0043475F"/>
    <w:rsid w:val="004347BB"/>
    <w:rsid w:val="00434DBD"/>
    <w:rsid w:val="00434EDC"/>
    <w:rsid w:val="00435286"/>
    <w:rsid w:val="004353F6"/>
    <w:rsid w:val="004357E8"/>
    <w:rsid w:val="00435C27"/>
    <w:rsid w:val="00435C34"/>
    <w:rsid w:val="00435EAD"/>
    <w:rsid w:val="00436242"/>
    <w:rsid w:val="004364F3"/>
    <w:rsid w:val="00436554"/>
    <w:rsid w:val="004367A3"/>
    <w:rsid w:val="004370D9"/>
    <w:rsid w:val="004373F1"/>
    <w:rsid w:val="00437447"/>
    <w:rsid w:val="004374D1"/>
    <w:rsid w:val="004376A7"/>
    <w:rsid w:val="00437FE9"/>
    <w:rsid w:val="004400B8"/>
    <w:rsid w:val="004401E0"/>
    <w:rsid w:val="004406CC"/>
    <w:rsid w:val="00440F7C"/>
    <w:rsid w:val="0044111E"/>
    <w:rsid w:val="004414F4"/>
    <w:rsid w:val="00441559"/>
    <w:rsid w:val="004415FF"/>
    <w:rsid w:val="004417D2"/>
    <w:rsid w:val="0044187F"/>
    <w:rsid w:val="004418E8"/>
    <w:rsid w:val="00441A92"/>
    <w:rsid w:val="00441AE6"/>
    <w:rsid w:val="00441C08"/>
    <w:rsid w:val="00441DD7"/>
    <w:rsid w:val="00442016"/>
    <w:rsid w:val="00442193"/>
    <w:rsid w:val="004422ED"/>
    <w:rsid w:val="0044230C"/>
    <w:rsid w:val="00442373"/>
    <w:rsid w:val="0044253C"/>
    <w:rsid w:val="0044267B"/>
    <w:rsid w:val="0044274F"/>
    <w:rsid w:val="00442804"/>
    <w:rsid w:val="00442DE0"/>
    <w:rsid w:val="004431DC"/>
    <w:rsid w:val="00443312"/>
    <w:rsid w:val="004436DE"/>
    <w:rsid w:val="00443A6F"/>
    <w:rsid w:val="00443DBF"/>
    <w:rsid w:val="00443E4C"/>
    <w:rsid w:val="00443FE1"/>
    <w:rsid w:val="00444746"/>
    <w:rsid w:val="00444830"/>
    <w:rsid w:val="00444B53"/>
    <w:rsid w:val="00444DFE"/>
    <w:rsid w:val="00444E0B"/>
    <w:rsid w:val="00444F56"/>
    <w:rsid w:val="004456E0"/>
    <w:rsid w:val="0044573C"/>
    <w:rsid w:val="004458EF"/>
    <w:rsid w:val="004459B1"/>
    <w:rsid w:val="00445DB3"/>
    <w:rsid w:val="00445E08"/>
    <w:rsid w:val="00446488"/>
    <w:rsid w:val="0044662B"/>
    <w:rsid w:val="00446CE1"/>
    <w:rsid w:val="00447066"/>
    <w:rsid w:val="0044737E"/>
    <w:rsid w:val="004473EA"/>
    <w:rsid w:val="00447F2B"/>
    <w:rsid w:val="004502DB"/>
    <w:rsid w:val="00450716"/>
    <w:rsid w:val="0045074B"/>
    <w:rsid w:val="00450844"/>
    <w:rsid w:val="00450DB2"/>
    <w:rsid w:val="004510D0"/>
    <w:rsid w:val="004511D9"/>
    <w:rsid w:val="004517AA"/>
    <w:rsid w:val="00451CA2"/>
    <w:rsid w:val="00452207"/>
    <w:rsid w:val="004522F0"/>
    <w:rsid w:val="00452CAC"/>
    <w:rsid w:val="00452E2A"/>
    <w:rsid w:val="00453369"/>
    <w:rsid w:val="00453B6D"/>
    <w:rsid w:val="00453E69"/>
    <w:rsid w:val="00453F10"/>
    <w:rsid w:val="00454C51"/>
    <w:rsid w:val="00454CB1"/>
    <w:rsid w:val="00454F94"/>
    <w:rsid w:val="0045505C"/>
    <w:rsid w:val="00455742"/>
    <w:rsid w:val="00455C96"/>
    <w:rsid w:val="00455CD2"/>
    <w:rsid w:val="00455E4A"/>
    <w:rsid w:val="00455FBA"/>
    <w:rsid w:val="004564BE"/>
    <w:rsid w:val="004566A7"/>
    <w:rsid w:val="00456C03"/>
    <w:rsid w:val="00456D7A"/>
    <w:rsid w:val="00456FDB"/>
    <w:rsid w:val="00457565"/>
    <w:rsid w:val="004578DF"/>
    <w:rsid w:val="00457B71"/>
    <w:rsid w:val="00457C37"/>
    <w:rsid w:val="0046001C"/>
    <w:rsid w:val="00460713"/>
    <w:rsid w:val="00460D15"/>
    <w:rsid w:val="00461428"/>
    <w:rsid w:val="0046145E"/>
    <w:rsid w:val="0046191B"/>
    <w:rsid w:val="0046229A"/>
    <w:rsid w:val="004624DA"/>
    <w:rsid w:val="00462655"/>
    <w:rsid w:val="00462729"/>
    <w:rsid w:val="00462EF5"/>
    <w:rsid w:val="004635DD"/>
    <w:rsid w:val="00463836"/>
    <w:rsid w:val="00463844"/>
    <w:rsid w:val="00463B7B"/>
    <w:rsid w:val="00463BD3"/>
    <w:rsid w:val="00464689"/>
    <w:rsid w:val="004656DB"/>
    <w:rsid w:val="00465B2A"/>
    <w:rsid w:val="004661FA"/>
    <w:rsid w:val="0046636B"/>
    <w:rsid w:val="004669E2"/>
    <w:rsid w:val="00466B99"/>
    <w:rsid w:val="00466F38"/>
    <w:rsid w:val="004675BA"/>
    <w:rsid w:val="00467A96"/>
    <w:rsid w:val="00467AD2"/>
    <w:rsid w:val="00467C49"/>
    <w:rsid w:val="00467CE1"/>
    <w:rsid w:val="00467DA4"/>
    <w:rsid w:val="00467FA0"/>
    <w:rsid w:val="004701C9"/>
    <w:rsid w:val="004706D8"/>
    <w:rsid w:val="0047096E"/>
    <w:rsid w:val="004709EE"/>
    <w:rsid w:val="00470C31"/>
    <w:rsid w:val="00470D7D"/>
    <w:rsid w:val="0047116E"/>
    <w:rsid w:val="00471448"/>
    <w:rsid w:val="00471B7F"/>
    <w:rsid w:val="00471DDD"/>
    <w:rsid w:val="00471DE0"/>
    <w:rsid w:val="00471FA3"/>
    <w:rsid w:val="00472187"/>
    <w:rsid w:val="00472AA6"/>
    <w:rsid w:val="00472C53"/>
    <w:rsid w:val="00472CA1"/>
    <w:rsid w:val="004734D0"/>
    <w:rsid w:val="0047373E"/>
    <w:rsid w:val="00473830"/>
    <w:rsid w:val="00473E69"/>
    <w:rsid w:val="004743A3"/>
    <w:rsid w:val="00474542"/>
    <w:rsid w:val="004748F1"/>
    <w:rsid w:val="00474A74"/>
    <w:rsid w:val="0047502D"/>
    <w:rsid w:val="004751ED"/>
    <w:rsid w:val="0047556B"/>
    <w:rsid w:val="00477036"/>
    <w:rsid w:val="004771E4"/>
    <w:rsid w:val="0047734C"/>
    <w:rsid w:val="00477356"/>
    <w:rsid w:val="00477768"/>
    <w:rsid w:val="00477868"/>
    <w:rsid w:val="00477897"/>
    <w:rsid w:val="004779AC"/>
    <w:rsid w:val="00477D2D"/>
    <w:rsid w:val="00477DBF"/>
    <w:rsid w:val="00480021"/>
    <w:rsid w:val="00480282"/>
    <w:rsid w:val="00480AE5"/>
    <w:rsid w:val="00480C65"/>
    <w:rsid w:val="00480E96"/>
    <w:rsid w:val="00480F54"/>
    <w:rsid w:val="004811EC"/>
    <w:rsid w:val="004812D7"/>
    <w:rsid w:val="00481657"/>
    <w:rsid w:val="00481746"/>
    <w:rsid w:val="004823E9"/>
    <w:rsid w:val="0048274D"/>
    <w:rsid w:val="00482832"/>
    <w:rsid w:val="004828EE"/>
    <w:rsid w:val="00482C53"/>
    <w:rsid w:val="00482D52"/>
    <w:rsid w:val="00483062"/>
    <w:rsid w:val="00483245"/>
    <w:rsid w:val="0048367F"/>
    <w:rsid w:val="004836AB"/>
    <w:rsid w:val="004838C3"/>
    <w:rsid w:val="00484082"/>
    <w:rsid w:val="00484894"/>
    <w:rsid w:val="00484918"/>
    <w:rsid w:val="00484BFE"/>
    <w:rsid w:val="00484D82"/>
    <w:rsid w:val="00484F3C"/>
    <w:rsid w:val="00485166"/>
    <w:rsid w:val="004856FB"/>
    <w:rsid w:val="0048585E"/>
    <w:rsid w:val="0048586F"/>
    <w:rsid w:val="00485DEE"/>
    <w:rsid w:val="0048605C"/>
    <w:rsid w:val="004863DE"/>
    <w:rsid w:val="00486569"/>
    <w:rsid w:val="0048689B"/>
    <w:rsid w:val="00486A66"/>
    <w:rsid w:val="00486C12"/>
    <w:rsid w:val="00486CCF"/>
    <w:rsid w:val="00486E11"/>
    <w:rsid w:val="00486E43"/>
    <w:rsid w:val="00486EE9"/>
    <w:rsid w:val="0048735E"/>
    <w:rsid w:val="004873D6"/>
    <w:rsid w:val="00487462"/>
    <w:rsid w:val="0048754D"/>
    <w:rsid w:val="00487AFD"/>
    <w:rsid w:val="00487DD3"/>
    <w:rsid w:val="00490227"/>
    <w:rsid w:val="00490F40"/>
    <w:rsid w:val="0049167A"/>
    <w:rsid w:val="004916D7"/>
    <w:rsid w:val="00491928"/>
    <w:rsid w:val="00491EF2"/>
    <w:rsid w:val="00491F2D"/>
    <w:rsid w:val="004924AB"/>
    <w:rsid w:val="004928A1"/>
    <w:rsid w:val="00492972"/>
    <w:rsid w:val="00492BC5"/>
    <w:rsid w:val="00492CBC"/>
    <w:rsid w:val="00492FDE"/>
    <w:rsid w:val="0049302A"/>
    <w:rsid w:val="004930E2"/>
    <w:rsid w:val="004931A5"/>
    <w:rsid w:val="00493546"/>
    <w:rsid w:val="00493603"/>
    <w:rsid w:val="0049375C"/>
    <w:rsid w:val="00493A6E"/>
    <w:rsid w:val="00493BAB"/>
    <w:rsid w:val="0049412C"/>
    <w:rsid w:val="004945DC"/>
    <w:rsid w:val="00494801"/>
    <w:rsid w:val="00494B83"/>
    <w:rsid w:val="00494CD2"/>
    <w:rsid w:val="00494F43"/>
    <w:rsid w:val="0049514D"/>
    <w:rsid w:val="00495CAB"/>
    <w:rsid w:val="0049638A"/>
    <w:rsid w:val="004964F1"/>
    <w:rsid w:val="00496C76"/>
    <w:rsid w:val="00496DB4"/>
    <w:rsid w:val="00497D6B"/>
    <w:rsid w:val="004A047D"/>
    <w:rsid w:val="004A05E7"/>
    <w:rsid w:val="004A0764"/>
    <w:rsid w:val="004A0A6B"/>
    <w:rsid w:val="004A0F4B"/>
    <w:rsid w:val="004A1139"/>
    <w:rsid w:val="004A16BC"/>
    <w:rsid w:val="004A18F5"/>
    <w:rsid w:val="004A1AE4"/>
    <w:rsid w:val="004A1F04"/>
    <w:rsid w:val="004A28FE"/>
    <w:rsid w:val="004A2A4A"/>
    <w:rsid w:val="004A2AB0"/>
    <w:rsid w:val="004A2B94"/>
    <w:rsid w:val="004A3A1C"/>
    <w:rsid w:val="004A3D11"/>
    <w:rsid w:val="004A3D25"/>
    <w:rsid w:val="004A44A1"/>
    <w:rsid w:val="004A44A8"/>
    <w:rsid w:val="004A464B"/>
    <w:rsid w:val="004A4655"/>
    <w:rsid w:val="004A46C0"/>
    <w:rsid w:val="004A4AF8"/>
    <w:rsid w:val="004A5847"/>
    <w:rsid w:val="004A5A9A"/>
    <w:rsid w:val="004A68AF"/>
    <w:rsid w:val="004A6A6F"/>
    <w:rsid w:val="004A6BB7"/>
    <w:rsid w:val="004A70ED"/>
    <w:rsid w:val="004A7446"/>
    <w:rsid w:val="004A750B"/>
    <w:rsid w:val="004A7595"/>
    <w:rsid w:val="004A7869"/>
    <w:rsid w:val="004A7C53"/>
    <w:rsid w:val="004B03E8"/>
    <w:rsid w:val="004B096C"/>
    <w:rsid w:val="004B0A48"/>
    <w:rsid w:val="004B0D2F"/>
    <w:rsid w:val="004B0F41"/>
    <w:rsid w:val="004B0FD1"/>
    <w:rsid w:val="004B1C6F"/>
    <w:rsid w:val="004B2FCE"/>
    <w:rsid w:val="004B3150"/>
    <w:rsid w:val="004B320D"/>
    <w:rsid w:val="004B330D"/>
    <w:rsid w:val="004B3331"/>
    <w:rsid w:val="004B34C0"/>
    <w:rsid w:val="004B412B"/>
    <w:rsid w:val="004B4407"/>
    <w:rsid w:val="004B451A"/>
    <w:rsid w:val="004B4717"/>
    <w:rsid w:val="004B4AE9"/>
    <w:rsid w:val="004B4BBE"/>
    <w:rsid w:val="004B4D25"/>
    <w:rsid w:val="004B4F40"/>
    <w:rsid w:val="004B5CFE"/>
    <w:rsid w:val="004B5D1A"/>
    <w:rsid w:val="004B6158"/>
    <w:rsid w:val="004B61E1"/>
    <w:rsid w:val="004B639E"/>
    <w:rsid w:val="004B6563"/>
    <w:rsid w:val="004B671E"/>
    <w:rsid w:val="004B678D"/>
    <w:rsid w:val="004B6977"/>
    <w:rsid w:val="004B6E7D"/>
    <w:rsid w:val="004B6EA2"/>
    <w:rsid w:val="004B6F6A"/>
    <w:rsid w:val="004B7745"/>
    <w:rsid w:val="004B7C0C"/>
    <w:rsid w:val="004C079C"/>
    <w:rsid w:val="004C0981"/>
    <w:rsid w:val="004C1221"/>
    <w:rsid w:val="004C171D"/>
    <w:rsid w:val="004C1BC7"/>
    <w:rsid w:val="004C2076"/>
    <w:rsid w:val="004C26DC"/>
    <w:rsid w:val="004C28B4"/>
    <w:rsid w:val="004C29A1"/>
    <w:rsid w:val="004C2C3E"/>
    <w:rsid w:val="004C2F26"/>
    <w:rsid w:val="004C3898"/>
    <w:rsid w:val="004C3D5B"/>
    <w:rsid w:val="004C404E"/>
    <w:rsid w:val="004C4145"/>
    <w:rsid w:val="004C4664"/>
    <w:rsid w:val="004C46DF"/>
    <w:rsid w:val="004C4968"/>
    <w:rsid w:val="004C496F"/>
    <w:rsid w:val="004C49B2"/>
    <w:rsid w:val="004C49FE"/>
    <w:rsid w:val="004C56C4"/>
    <w:rsid w:val="004C5A07"/>
    <w:rsid w:val="004C5A76"/>
    <w:rsid w:val="004C5B07"/>
    <w:rsid w:val="004C5CA5"/>
    <w:rsid w:val="004C5E4D"/>
    <w:rsid w:val="004C624A"/>
    <w:rsid w:val="004C62FE"/>
    <w:rsid w:val="004C6A31"/>
    <w:rsid w:val="004C6C13"/>
    <w:rsid w:val="004C6E6D"/>
    <w:rsid w:val="004C6EE9"/>
    <w:rsid w:val="004C6FA3"/>
    <w:rsid w:val="004C7039"/>
    <w:rsid w:val="004C715C"/>
    <w:rsid w:val="004C722F"/>
    <w:rsid w:val="004C79DB"/>
    <w:rsid w:val="004C7A2E"/>
    <w:rsid w:val="004C7CC5"/>
    <w:rsid w:val="004D04C5"/>
    <w:rsid w:val="004D075A"/>
    <w:rsid w:val="004D0ADC"/>
    <w:rsid w:val="004D0BD6"/>
    <w:rsid w:val="004D0BFC"/>
    <w:rsid w:val="004D0F3F"/>
    <w:rsid w:val="004D1319"/>
    <w:rsid w:val="004D1735"/>
    <w:rsid w:val="004D1798"/>
    <w:rsid w:val="004D195A"/>
    <w:rsid w:val="004D1FC2"/>
    <w:rsid w:val="004D22B3"/>
    <w:rsid w:val="004D249D"/>
    <w:rsid w:val="004D2E11"/>
    <w:rsid w:val="004D2E32"/>
    <w:rsid w:val="004D2F22"/>
    <w:rsid w:val="004D3015"/>
    <w:rsid w:val="004D341A"/>
    <w:rsid w:val="004D35D2"/>
    <w:rsid w:val="004D36B1"/>
    <w:rsid w:val="004D36FC"/>
    <w:rsid w:val="004D3B4F"/>
    <w:rsid w:val="004D3B82"/>
    <w:rsid w:val="004D3E4C"/>
    <w:rsid w:val="004D47CB"/>
    <w:rsid w:val="004D48F3"/>
    <w:rsid w:val="004D4B57"/>
    <w:rsid w:val="004D506C"/>
    <w:rsid w:val="004D518C"/>
    <w:rsid w:val="004D580D"/>
    <w:rsid w:val="004D6318"/>
    <w:rsid w:val="004D6BC8"/>
    <w:rsid w:val="004D6D2F"/>
    <w:rsid w:val="004D737F"/>
    <w:rsid w:val="004D74E2"/>
    <w:rsid w:val="004D7CE5"/>
    <w:rsid w:val="004D7EBD"/>
    <w:rsid w:val="004D7EE1"/>
    <w:rsid w:val="004E0030"/>
    <w:rsid w:val="004E02A7"/>
    <w:rsid w:val="004E0591"/>
    <w:rsid w:val="004E060B"/>
    <w:rsid w:val="004E0BB4"/>
    <w:rsid w:val="004E0E70"/>
    <w:rsid w:val="004E0EF3"/>
    <w:rsid w:val="004E112E"/>
    <w:rsid w:val="004E1283"/>
    <w:rsid w:val="004E2680"/>
    <w:rsid w:val="004E2711"/>
    <w:rsid w:val="004E28F9"/>
    <w:rsid w:val="004E2918"/>
    <w:rsid w:val="004E2A26"/>
    <w:rsid w:val="004E3934"/>
    <w:rsid w:val="004E3A3E"/>
    <w:rsid w:val="004E3CBA"/>
    <w:rsid w:val="004E4107"/>
    <w:rsid w:val="004E43B0"/>
    <w:rsid w:val="004E462E"/>
    <w:rsid w:val="004E476E"/>
    <w:rsid w:val="004E4D18"/>
    <w:rsid w:val="004E4EB6"/>
    <w:rsid w:val="004E521F"/>
    <w:rsid w:val="004E56DC"/>
    <w:rsid w:val="004E579E"/>
    <w:rsid w:val="004E5C6B"/>
    <w:rsid w:val="004E5D39"/>
    <w:rsid w:val="004E5DA3"/>
    <w:rsid w:val="004E62FC"/>
    <w:rsid w:val="004E6462"/>
    <w:rsid w:val="004E6A4B"/>
    <w:rsid w:val="004E6C20"/>
    <w:rsid w:val="004E6F53"/>
    <w:rsid w:val="004E7268"/>
    <w:rsid w:val="004E72F4"/>
    <w:rsid w:val="004E7513"/>
    <w:rsid w:val="004E7548"/>
    <w:rsid w:val="004E76F4"/>
    <w:rsid w:val="004E7F1B"/>
    <w:rsid w:val="004F0007"/>
    <w:rsid w:val="004F006B"/>
    <w:rsid w:val="004F0076"/>
    <w:rsid w:val="004F02A8"/>
    <w:rsid w:val="004F078A"/>
    <w:rsid w:val="004F0897"/>
    <w:rsid w:val="004F09E0"/>
    <w:rsid w:val="004F0B4E"/>
    <w:rsid w:val="004F0B6C"/>
    <w:rsid w:val="004F0CD4"/>
    <w:rsid w:val="004F0E61"/>
    <w:rsid w:val="004F13B3"/>
    <w:rsid w:val="004F1927"/>
    <w:rsid w:val="004F2078"/>
    <w:rsid w:val="004F218C"/>
    <w:rsid w:val="004F34A1"/>
    <w:rsid w:val="004F3500"/>
    <w:rsid w:val="004F3DEF"/>
    <w:rsid w:val="004F3E3E"/>
    <w:rsid w:val="004F4453"/>
    <w:rsid w:val="004F47A9"/>
    <w:rsid w:val="004F4B9F"/>
    <w:rsid w:val="004F4C5A"/>
    <w:rsid w:val="004F4C5E"/>
    <w:rsid w:val="004F4DA3"/>
    <w:rsid w:val="004F5561"/>
    <w:rsid w:val="004F5933"/>
    <w:rsid w:val="004F5AE0"/>
    <w:rsid w:val="004F5D91"/>
    <w:rsid w:val="004F6057"/>
    <w:rsid w:val="004F61A8"/>
    <w:rsid w:val="004F6344"/>
    <w:rsid w:val="004F6405"/>
    <w:rsid w:val="004F6843"/>
    <w:rsid w:val="004F696A"/>
    <w:rsid w:val="004F69A0"/>
    <w:rsid w:val="004F6E88"/>
    <w:rsid w:val="004F6F7D"/>
    <w:rsid w:val="004F71D9"/>
    <w:rsid w:val="004F7383"/>
    <w:rsid w:val="004F7B48"/>
    <w:rsid w:val="00500760"/>
    <w:rsid w:val="00500AB6"/>
    <w:rsid w:val="0050101B"/>
    <w:rsid w:val="00501A1D"/>
    <w:rsid w:val="00501B9D"/>
    <w:rsid w:val="00501E0D"/>
    <w:rsid w:val="0050281B"/>
    <w:rsid w:val="00502E5D"/>
    <w:rsid w:val="0050300E"/>
    <w:rsid w:val="005030E3"/>
    <w:rsid w:val="00503134"/>
    <w:rsid w:val="00503149"/>
    <w:rsid w:val="00503166"/>
    <w:rsid w:val="0050334A"/>
    <w:rsid w:val="0050354A"/>
    <w:rsid w:val="0050390D"/>
    <w:rsid w:val="00503955"/>
    <w:rsid w:val="005039FC"/>
    <w:rsid w:val="0050402C"/>
    <w:rsid w:val="0050415B"/>
    <w:rsid w:val="005042BA"/>
    <w:rsid w:val="0050461F"/>
    <w:rsid w:val="005046D2"/>
    <w:rsid w:val="0050497E"/>
    <w:rsid w:val="00504C2F"/>
    <w:rsid w:val="00504DEB"/>
    <w:rsid w:val="00504F9F"/>
    <w:rsid w:val="005053B9"/>
    <w:rsid w:val="00505ACD"/>
    <w:rsid w:val="00505B9F"/>
    <w:rsid w:val="00506408"/>
    <w:rsid w:val="00506557"/>
    <w:rsid w:val="00506582"/>
    <w:rsid w:val="00506643"/>
    <w:rsid w:val="0050677A"/>
    <w:rsid w:val="005068D3"/>
    <w:rsid w:val="00506A98"/>
    <w:rsid w:val="00506B57"/>
    <w:rsid w:val="00506B63"/>
    <w:rsid w:val="00507268"/>
    <w:rsid w:val="00507B0E"/>
    <w:rsid w:val="00507EDE"/>
    <w:rsid w:val="0051079E"/>
    <w:rsid w:val="005107B1"/>
    <w:rsid w:val="005108D8"/>
    <w:rsid w:val="00510C41"/>
    <w:rsid w:val="00510C95"/>
    <w:rsid w:val="00510CBA"/>
    <w:rsid w:val="0051123A"/>
    <w:rsid w:val="00511673"/>
    <w:rsid w:val="0051169C"/>
    <w:rsid w:val="005116F9"/>
    <w:rsid w:val="00511953"/>
    <w:rsid w:val="00511AD9"/>
    <w:rsid w:val="00511CCC"/>
    <w:rsid w:val="00511DCF"/>
    <w:rsid w:val="00511F62"/>
    <w:rsid w:val="00512154"/>
    <w:rsid w:val="005128DF"/>
    <w:rsid w:val="00512D30"/>
    <w:rsid w:val="00512DA9"/>
    <w:rsid w:val="00512EE7"/>
    <w:rsid w:val="00513AC1"/>
    <w:rsid w:val="00513EA5"/>
    <w:rsid w:val="0051422D"/>
    <w:rsid w:val="00514437"/>
    <w:rsid w:val="0051468C"/>
    <w:rsid w:val="00514AC3"/>
    <w:rsid w:val="00514F95"/>
    <w:rsid w:val="005153A7"/>
    <w:rsid w:val="00515493"/>
    <w:rsid w:val="0051577A"/>
    <w:rsid w:val="005157E3"/>
    <w:rsid w:val="00516219"/>
    <w:rsid w:val="005167BB"/>
    <w:rsid w:val="00516CCC"/>
    <w:rsid w:val="00516D51"/>
    <w:rsid w:val="00516E8E"/>
    <w:rsid w:val="00516FC1"/>
    <w:rsid w:val="00517AC2"/>
    <w:rsid w:val="00517CAC"/>
    <w:rsid w:val="0052045B"/>
    <w:rsid w:val="005204F5"/>
    <w:rsid w:val="0052068B"/>
    <w:rsid w:val="00521666"/>
    <w:rsid w:val="005216AD"/>
    <w:rsid w:val="00521835"/>
    <w:rsid w:val="005219CF"/>
    <w:rsid w:val="00521BDB"/>
    <w:rsid w:val="00521C1D"/>
    <w:rsid w:val="00521D27"/>
    <w:rsid w:val="00521E3E"/>
    <w:rsid w:val="0052221D"/>
    <w:rsid w:val="0052256D"/>
    <w:rsid w:val="0052287F"/>
    <w:rsid w:val="00522BC1"/>
    <w:rsid w:val="00523004"/>
    <w:rsid w:val="00523026"/>
    <w:rsid w:val="005235EC"/>
    <w:rsid w:val="005237F9"/>
    <w:rsid w:val="00523E8F"/>
    <w:rsid w:val="0052438C"/>
    <w:rsid w:val="005247A3"/>
    <w:rsid w:val="005248BD"/>
    <w:rsid w:val="00524DE5"/>
    <w:rsid w:val="00525181"/>
    <w:rsid w:val="0052536D"/>
    <w:rsid w:val="0052580F"/>
    <w:rsid w:val="00525C60"/>
    <w:rsid w:val="00525EEF"/>
    <w:rsid w:val="00526242"/>
    <w:rsid w:val="005264B7"/>
    <w:rsid w:val="005268B1"/>
    <w:rsid w:val="00526A1E"/>
    <w:rsid w:val="00526AE9"/>
    <w:rsid w:val="00526E6C"/>
    <w:rsid w:val="00526F0E"/>
    <w:rsid w:val="00527482"/>
    <w:rsid w:val="005277A0"/>
    <w:rsid w:val="00527E32"/>
    <w:rsid w:val="00527F49"/>
    <w:rsid w:val="005306AF"/>
    <w:rsid w:val="00530819"/>
    <w:rsid w:val="00530E8D"/>
    <w:rsid w:val="005310A7"/>
    <w:rsid w:val="005312AD"/>
    <w:rsid w:val="005319DC"/>
    <w:rsid w:val="00531C98"/>
    <w:rsid w:val="00531D07"/>
    <w:rsid w:val="005320A9"/>
    <w:rsid w:val="00532A3D"/>
    <w:rsid w:val="00532ABA"/>
    <w:rsid w:val="00532CCB"/>
    <w:rsid w:val="00532D1C"/>
    <w:rsid w:val="00533480"/>
    <w:rsid w:val="00533C68"/>
    <w:rsid w:val="00533E16"/>
    <w:rsid w:val="00534171"/>
    <w:rsid w:val="0053441F"/>
    <w:rsid w:val="00534641"/>
    <w:rsid w:val="005346BB"/>
    <w:rsid w:val="00534B59"/>
    <w:rsid w:val="00534B91"/>
    <w:rsid w:val="00534C18"/>
    <w:rsid w:val="0053541E"/>
    <w:rsid w:val="005359D0"/>
    <w:rsid w:val="005361C4"/>
    <w:rsid w:val="00536283"/>
    <w:rsid w:val="005364D0"/>
    <w:rsid w:val="00536652"/>
    <w:rsid w:val="00536750"/>
    <w:rsid w:val="00536759"/>
    <w:rsid w:val="00537498"/>
    <w:rsid w:val="005375D3"/>
    <w:rsid w:val="005375DC"/>
    <w:rsid w:val="005376BF"/>
    <w:rsid w:val="00537796"/>
    <w:rsid w:val="005378C4"/>
    <w:rsid w:val="00537A21"/>
    <w:rsid w:val="00537ACF"/>
    <w:rsid w:val="00537C62"/>
    <w:rsid w:val="0054004D"/>
    <w:rsid w:val="005400C6"/>
    <w:rsid w:val="0054089D"/>
    <w:rsid w:val="00540A86"/>
    <w:rsid w:val="00540B57"/>
    <w:rsid w:val="00540B79"/>
    <w:rsid w:val="00540B80"/>
    <w:rsid w:val="00540E8B"/>
    <w:rsid w:val="00540EE3"/>
    <w:rsid w:val="00540FBF"/>
    <w:rsid w:val="00540FEE"/>
    <w:rsid w:val="00541445"/>
    <w:rsid w:val="00541B99"/>
    <w:rsid w:val="00541C68"/>
    <w:rsid w:val="00541E9F"/>
    <w:rsid w:val="00542B60"/>
    <w:rsid w:val="0054365F"/>
    <w:rsid w:val="005442F8"/>
    <w:rsid w:val="00544C35"/>
    <w:rsid w:val="00544C67"/>
    <w:rsid w:val="00544DBC"/>
    <w:rsid w:val="005454D1"/>
    <w:rsid w:val="00545654"/>
    <w:rsid w:val="0054583E"/>
    <w:rsid w:val="005459E1"/>
    <w:rsid w:val="00545C73"/>
    <w:rsid w:val="00546208"/>
    <w:rsid w:val="0054641E"/>
    <w:rsid w:val="005464A7"/>
    <w:rsid w:val="00546970"/>
    <w:rsid w:val="00546B46"/>
    <w:rsid w:val="005470A1"/>
    <w:rsid w:val="005473F3"/>
    <w:rsid w:val="00547A90"/>
    <w:rsid w:val="00547AFF"/>
    <w:rsid w:val="00547CC9"/>
    <w:rsid w:val="00547F16"/>
    <w:rsid w:val="00550D29"/>
    <w:rsid w:val="00550DA1"/>
    <w:rsid w:val="0055112C"/>
    <w:rsid w:val="00551941"/>
    <w:rsid w:val="005519A6"/>
    <w:rsid w:val="005519D2"/>
    <w:rsid w:val="00551A60"/>
    <w:rsid w:val="00551C16"/>
    <w:rsid w:val="00551D33"/>
    <w:rsid w:val="00551EBB"/>
    <w:rsid w:val="00552566"/>
    <w:rsid w:val="00552834"/>
    <w:rsid w:val="00552A04"/>
    <w:rsid w:val="00552EE0"/>
    <w:rsid w:val="005531FE"/>
    <w:rsid w:val="005532C7"/>
    <w:rsid w:val="005536B5"/>
    <w:rsid w:val="005537D4"/>
    <w:rsid w:val="005543AE"/>
    <w:rsid w:val="005543D3"/>
    <w:rsid w:val="00554A92"/>
    <w:rsid w:val="00554C71"/>
    <w:rsid w:val="00554DD8"/>
    <w:rsid w:val="00554E19"/>
    <w:rsid w:val="00555463"/>
    <w:rsid w:val="0055554C"/>
    <w:rsid w:val="0055569C"/>
    <w:rsid w:val="00555B82"/>
    <w:rsid w:val="00555BA4"/>
    <w:rsid w:val="00555C48"/>
    <w:rsid w:val="00555C5F"/>
    <w:rsid w:val="00555C73"/>
    <w:rsid w:val="00555CED"/>
    <w:rsid w:val="00556AF6"/>
    <w:rsid w:val="00556B56"/>
    <w:rsid w:val="005570D8"/>
    <w:rsid w:val="00557886"/>
    <w:rsid w:val="00557C6F"/>
    <w:rsid w:val="00557DD6"/>
    <w:rsid w:val="00557E37"/>
    <w:rsid w:val="005607DA"/>
    <w:rsid w:val="00560BCD"/>
    <w:rsid w:val="0056121F"/>
    <w:rsid w:val="005613BD"/>
    <w:rsid w:val="00561691"/>
    <w:rsid w:val="005616ED"/>
    <w:rsid w:val="005616FF"/>
    <w:rsid w:val="00562206"/>
    <w:rsid w:val="00562225"/>
    <w:rsid w:val="005626B9"/>
    <w:rsid w:val="00562F76"/>
    <w:rsid w:val="005633D2"/>
    <w:rsid w:val="00563AAC"/>
    <w:rsid w:val="00563B99"/>
    <w:rsid w:val="00563CE9"/>
    <w:rsid w:val="00564013"/>
    <w:rsid w:val="005641E5"/>
    <w:rsid w:val="00564E54"/>
    <w:rsid w:val="0056507E"/>
    <w:rsid w:val="005650A6"/>
    <w:rsid w:val="00565177"/>
    <w:rsid w:val="00565663"/>
    <w:rsid w:val="005657A7"/>
    <w:rsid w:val="00565996"/>
    <w:rsid w:val="00565B39"/>
    <w:rsid w:val="00565B48"/>
    <w:rsid w:val="00566447"/>
    <w:rsid w:val="0056694F"/>
    <w:rsid w:val="00567779"/>
    <w:rsid w:val="00567996"/>
    <w:rsid w:val="00567C4B"/>
    <w:rsid w:val="005700A7"/>
    <w:rsid w:val="005701BD"/>
    <w:rsid w:val="005701ED"/>
    <w:rsid w:val="005702B4"/>
    <w:rsid w:val="0057048F"/>
    <w:rsid w:val="00570770"/>
    <w:rsid w:val="00570FBB"/>
    <w:rsid w:val="00571346"/>
    <w:rsid w:val="005713BB"/>
    <w:rsid w:val="00571738"/>
    <w:rsid w:val="00571E92"/>
    <w:rsid w:val="00571FF8"/>
    <w:rsid w:val="00572182"/>
    <w:rsid w:val="00572505"/>
    <w:rsid w:val="00572852"/>
    <w:rsid w:val="005730A0"/>
    <w:rsid w:val="00573306"/>
    <w:rsid w:val="00573AAB"/>
    <w:rsid w:val="00573DF0"/>
    <w:rsid w:val="00574759"/>
    <w:rsid w:val="00574762"/>
    <w:rsid w:val="005749AC"/>
    <w:rsid w:val="005750B1"/>
    <w:rsid w:val="0057519E"/>
    <w:rsid w:val="00575615"/>
    <w:rsid w:val="00575E3D"/>
    <w:rsid w:val="005760DD"/>
    <w:rsid w:val="00576337"/>
    <w:rsid w:val="005767BB"/>
    <w:rsid w:val="00576E5F"/>
    <w:rsid w:val="00576FC7"/>
    <w:rsid w:val="005774B2"/>
    <w:rsid w:val="00577901"/>
    <w:rsid w:val="00577927"/>
    <w:rsid w:val="00577C22"/>
    <w:rsid w:val="00577D61"/>
    <w:rsid w:val="00577E88"/>
    <w:rsid w:val="005800A7"/>
    <w:rsid w:val="00580289"/>
    <w:rsid w:val="005803CE"/>
    <w:rsid w:val="00580738"/>
    <w:rsid w:val="00580812"/>
    <w:rsid w:val="00580A58"/>
    <w:rsid w:val="00580B65"/>
    <w:rsid w:val="00580D46"/>
    <w:rsid w:val="005814EA"/>
    <w:rsid w:val="005816C4"/>
    <w:rsid w:val="00581E2C"/>
    <w:rsid w:val="00582131"/>
    <w:rsid w:val="00582255"/>
    <w:rsid w:val="00582402"/>
    <w:rsid w:val="00582647"/>
    <w:rsid w:val="00582809"/>
    <w:rsid w:val="00582862"/>
    <w:rsid w:val="00582897"/>
    <w:rsid w:val="005829DF"/>
    <w:rsid w:val="00582A46"/>
    <w:rsid w:val="00582C89"/>
    <w:rsid w:val="00583D53"/>
    <w:rsid w:val="00583E50"/>
    <w:rsid w:val="00584C35"/>
    <w:rsid w:val="005852E5"/>
    <w:rsid w:val="0058530F"/>
    <w:rsid w:val="005854D1"/>
    <w:rsid w:val="005855DF"/>
    <w:rsid w:val="005855F9"/>
    <w:rsid w:val="00585616"/>
    <w:rsid w:val="00585A1C"/>
    <w:rsid w:val="00586501"/>
    <w:rsid w:val="00586837"/>
    <w:rsid w:val="00586A43"/>
    <w:rsid w:val="00586AD4"/>
    <w:rsid w:val="00586BB8"/>
    <w:rsid w:val="00586E6A"/>
    <w:rsid w:val="00586EA6"/>
    <w:rsid w:val="005870E5"/>
    <w:rsid w:val="005874A9"/>
    <w:rsid w:val="005877F0"/>
    <w:rsid w:val="0058798C"/>
    <w:rsid w:val="00590021"/>
    <w:rsid w:val="005900E2"/>
    <w:rsid w:val="005900FA"/>
    <w:rsid w:val="005908EC"/>
    <w:rsid w:val="00590A11"/>
    <w:rsid w:val="00590C47"/>
    <w:rsid w:val="00590C98"/>
    <w:rsid w:val="00591082"/>
    <w:rsid w:val="00591220"/>
    <w:rsid w:val="00591246"/>
    <w:rsid w:val="005915EC"/>
    <w:rsid w:val="00591AE5"/>
    <w:rsid w:val="005926DC"/>
    <w:rsid w:val="0059272F"/>
    <w:rsid w:val="005928FA"/>
    <w:rsid w:val="00592AA5"/>
    <w:rsid w:val="00592FC0"/>
    <w:rsid w:val="00593098"/>
    <w:rsid w:val="00593127"/>
    <w:rsid w:val="00593340"/>
    <w:rsid w:val="00593395"/>
    <w:rsid w:val="005933C5"/>
    <w:rsid w:val="0059346A"/>
    <w:rsid w:val="00593516"/>
    <w:rsid w:val="005935A4"/>
    <w:rsid w:val="005935EF"/>
    <w:rsid w:val="005936B7"/>
    <w:rsid w:val="00593D10"/>
    <w:rsid w:val="00593DDC"/>
    <w:rsid w:val="00593EB9"/>
    <w:rsid w:val="00593F40"/>
    <w:rsid w:val="005942D9"/>
    <w:rsid w:val="005948C2"/>
    <w:rsid w:val="005949A1"/>
    <w:rsid w:val="00594D58"/>
    <w:rsid w:val="00594DFD"/>
    <w:rsid w:val="00595BB2"/>
    <w:rsid w:val="00595C43"/>
    <w:rsid w:val="00595DCA"/>
    <w:rsid w:val="00595FF7"/>
    <w:rsid w:val="00596A18"/>
    <w:rsid w:val="00596A2A"/>
    <w:rsid w:val="00596B1F"/>
    <w:rsid w:val="00596CA8"/>
    <w:rsid w:val="00596D6D"/>
    <w:rsid w:val="00597046"/>
    <w:rsid w:val="00597054"/>
    <w:rsid w:val="005970A7"/>
    <w:rsid w:val="00597273"/>
    <w:rsid w:val="005975CC"/>
    <w:rsid w:val="0059779B"/>
    <w:rsid w:val="005979B3"/>
    <w:rsid w:val="005A0240"/>
    <w:rsid w:val="005A0242"/>
    <w:rsid w:val="005A0371"/>
    <w:rsid w:val="005A069A"/>
    <w:rsid w:val="005A0739"/>
    <w:rsid w:val="005A097F"/>
    <w:rsid w:val="005A0DDC"/>
    <w:rsid w:val="005A0EE4"/>
    <w:rsid w:val="005A0FFD"/>
    <w:rsid w:val="005A1224"/>
    <w:rsid w:val="005A1424"/>
    <w:rsid w:val="005A1692"/>
    <w:rsid w:val="005A1806"/>
    <w:rsid w:val="005A191E"/>
    <w:rsid w:val="005A1BD0"/>
    <w:rsid w:val="005A1C56"/>
    <w:rsid w:val="005A209A"/>
    <w:rsid w:val="005A2534"/>
    <w:rsid w:val="005A2995"/>
    <w:rsid w:val="005A2AEF"/>
    <w:rsid w:val="005A2D22"/>
    <w:rsid w:val="005A2F1E"/>
    <w:rsid w:val="005A3046"/>
    <w:rsid w:val="005A3105"/>
    <w:rsid w:val="005A32BD"/>
    <w:rsid w:val="005A332D"/>
    <w:rsid w:val="005A3ADE"/>
    <w:rsid w:val="005A3EAA"/>
    <w:rsid w:val="005A419E"/>
    <w:rsid w:val="005A4A7B"/>
    <w:rsid w:val="005A4B60"/>
    <w:rsid w:val="005A50B8"/>
    <w:rsid w:val="005A5618"/>
    <w:rsid w:val="005A6067"/>
    <w:rsid w:val="005A60B2"/>
    <w:rsid w:val="005A6232"/>
    <w:rsid w:val="005A62BF"/>
    <w:rsid w:val="005A6484"/>
    <w:rsid w:val="005A662D"/>
    <w:rsid w:val="005A6638"/>
    <w:rsid w:val="005A7162"/>
    <w:rsid w:val="005A740C"/>
    <w:rsid w:val="005A749A"/>
    <w:rsid w:val="005A74EE"/>
    <w:rsid w:val="005A75B2"/>
    <w:rsid w:val="005A77A4"/>
    <w:rsid w:val="005A7882"/>
    <w:rsid w:val="005A7991"/>
    <w:rsid w:val="005A7C88"/>
    <w:rsid w:val="005A7D02"/>
    <w:rsid w:val="005A7E5D"/>
    <w:rsid w:val="005A7FAC"/>
    <w:rsid w:val="005B0099"/>
    <w:rsid w:val="005B03ED"/>
    <w:rsid w:val="005B0465"/>
    <w:rsid w:val="005B0481"/>
    <w:rsid w:val="005B08CC"/>
    <w:rsid w:val="005B0921"/>
    <w:rsid w:val="005B0DC9"/>
    <w:rsid w:val="005B0FCA"/>
    <w:rsid w:val="005B1409"/>
    <w:rsid w:val="005B150C"/>
    <w:rsid w:val="005B1A20"/>
    <w:rsid w:val="005B1C3C"/>
    <w:rsid w:val="005B2ADA"/>
    <w:rsid w:val="005B2B16"/>
    <w:rsid w:val="005B2CE3"/>
    <w:rsid w:val="005B3174"/>
    <w:rsid w:val="005B34BE"/>
    <w:rsid w:val="005B35D7"/>
    <w:rsid w:val="005B3864"/>
    <w:rsid w:val="005B3865"/>
    <w:rsid w:val="005B3873"/>
    <w:rsid w:val="005B392A"/>
    <w:rsid w:val="005B3A0E"/>
    <w:rsid w:val="005B3AA3"/>
    <w:rsid w:val="005B4435"/>
    <w:rsid w:val="005B4BA0"/>
    <w:rsid w:val="005B53AD"/>
    <w:rsid w:val="005B597B"/>
    <w:rsid w:val="005B5AF4"/>
    <w:rsid w:val="005B5DE2"/>
    <w:rsid w:val="005B6155"/>
    <w:rsid w:val="005B61A1"/>
    <w:rsid w:val="005B64CB"/>
    <w:rsid w:val="005B67FA"/>
    <w:rsid w:val="005B68DE"/>
    <w:rsid w:val="005B6F83"/>
    <w:rsid w:val="005B7381"/>
    <w:rsid w:val="005B7909"/>
    <w:rsid w:val="005B7B75"/>
    <w:rsid w:val="005C040C"/>
    <w:rsid w:val="005C06F4"/>
    <w:rsid w:val="005C08BD"/>
    <w:rsid w:val="005C1121"/>
    <w:rsid w:val="005C11CD"/>
    <w:rsid w:val="005C130D"/>
    <w:rsid w:val="005C16CB"/>
    <w:rsid w:val="005C1960"/>
    <w:rsid w:val="005C1AE1"/>
    <w:rsid w:val="005C2637"/>
    <w:rsid w:val="005C2792"/>
    <w:rsid w:val="005C2ACC"/>
    <w:rsid w:val="005C2BA0"/>
    <w:rsid w:val="005C3375"/>
    <w:rsid w:val="005C3479"/>
    <w:rsid w:val="005C34EB"/>
    <w:rsid w:val="005C37B2"/>
    <w:rsid w:val="005C3802"/>
    <w:rsid w:val="005C3C5B"/>
    <w:rsid w:val="005C3E52"/>
    <w:rsid w:val="005C419A"/>
    <w:rsid w:val="005C419B"/>
    <w:rsid w:val="005C42D6"/>
    <w:rsid w:val="005C4560"/>
    <w:rsid w:val="005C4A25"/>
    <w:rsid w:val="005C4A33"/>
    <w:rsid w:val="005C4AC9"/>
    <w:rsid w:val="005C5262"/>
    <w:rsid w:val="005C52C2"/>
    <w:rsid w:val="005C544E"/>
    <w:rsid w:val="005C5718"/>
    <w:rsid w:val="005C59BF"/>
    <w:rsid w:val="005C5A30"/>
    <w:rsid w:val="005C658D"/>
    <w:rsid w:val="005C6776"/>
    <w:rsid w:val="005C6858"/>
    <w:rsid w:val="005C6DD0"/>
    <w:rsid w:val="005C70AE"/>
    <w:rsid w:val="005C722F"/>
    <w:rsid w:val="005C729F"/>
    <w:rsid w:val="005C74FB"/>
    <w:rsid w:val="005C7F4B"/>
    <w:rsid w:val="005D020B"/>
    <w:rsid w:val="005D06A5"/>
    <w:rsid w:val="005D074F"/>
    <w:rsid w:val="005D0A93"/>
    <w:rsid w:val="005D0DA5"/>
    <w:rsid w:val="005D0ECC"/>
    <w:rsid w:val="005D12DE"/>
    <w:rsid w:val="005D1453"/>
    <w:rsid w:val="005D1602"/>
    <w:rsid w:val="005D18D3"/>
    <w:rsid w:val="005D1A3A"/>
    <w:rsid w:val="005D1C25"/>
    <w:rsid w:val="005D1E2D"/>
    <w:rsid w:val="005D1F52"/>
    <w:rsid w:val="005D2947"/>
    <w:rsid w:val="005D2B49"/>
    <w:rsid w:val="005D2E4E"/>
    <w:rsid w:val="005D2EC0"/>
    <w:rsid w:val="005D2EDE"/>
    <w:rsid w:val="005D3413"/>
    <w:rsid w:val="005D3416"/>
    <w:rsid w:val="005D347A"/>
    <w:rsid w:val="005D3910"/>
    <w:rsid w:val="005D47F2"/>
    <w:rsid w:val="005D4B54"/>
    <w:rsid w:val="005D5716"/>
    <w:rsid w:val="005D5926"/>
    <w:rsid w:val="005D61A1"/>
    <w:rsid w:val="005D6223"/>
    <w:rsid w:val="005D6615"/>
    <w:rsid w:val="005D6639"/>
    <w:rsid w:val="005D664B"/>
    <w:rsid w:val="005D66A4"/>
    <w:rsid w:val="005D6815"/>
    <w:rsid w:val="005D6B36"/>
    <w:rsid w:val="005D6D75"/>
    <w:rsid w:val="005D6DDF"/>
    <w:rsid w:val="005D6EAD"/>
    <w:rsid w:val="005D722D"/>
    <w:rsid w:val="005D72FD"/>
    <w:rsid w:val="005D73F6"/>
    <w:rsid w:val="005D7591"/>
    <w:rsid w:val="005D7597"/>
    <w:rsid w:val="005D766E"/>
    <w:rsid w:val="005D7689"/>
    <w:rsid w:val="005D77AE"/>
    <w:rsid w:val="005D7ECE"/>
    <w:rsid w:val="005E066E"/>
    <w:rsid w:val="005E0D23"/>
    <w:rsid w:val="005E0DAC"/>
    <w:rsid w:val="005E0FB7"/>
    <w:rsid w:val="005E1146"/>
    <w:rsid w:val="005E1173"/>
    <w:rsid w:val="005E12BD"/>
    <w:rsid w:val="005E2B5A"/>
    <w:rsid w:val="005E2EA2"/>
    <w:rsid w:val="005E344B"/>
    <w:rsid w:val="005E35B7"/>
    <w:rsid w:val="005E37F7"/>
    <w:rsid w:val="005E380C"/>
    <w:rsid w:val="005E385F"/>
    <w:rsid w:val="005E3CC5"/>
    <w:rsid w:val="005E416B"/>
    <w:rsid w:val="005E42F9"/>
    <w:rsid w:val="005E4418"/>
    <w:rsid w:val="005E458D"/>
    <w:rsid w:val="005E473B"/>
    <w:rsid w:val="005E473E"/>
    <w:rsid w:val="005E4C51"/>
    <w:rsid w:val="005E5080"/>
    <w:rsid w:val="005E5088"/>
    <w:rsid w:val="005E5720"/>
    <w:rsid w:val="005E599E"/>
    <w:rsid w:val="005E5B81"/>
    <w:rsid w:val="005E5C6E"/>
    <w:rsid w:val="005E60C6"/>
    <w:rsid w:val="005E624A"/>
    <w:rsid w:val="005E635B"/>
    <w:rsid w:val="005E6762"/>
    <w:rsid w:val="005E69B6"/>
    <w:rsid w:val="005E6A94"/>
    <w:rsid w:val="005E7374"/>
    <w:rsid w:val="005E7963"/>
    <w:rsid w:val="005F08D8"/>
    <w:rsid w:val="005F1134"/>
    <w:rsid w:val="005F1163"/>
    <w:rsid w:val="005F24B8"/>
    <w:rsid w:val="005F25B9"/>
    <w:rsid w:val="005F290F"/>
    <w:rsid w:val="005F2CB1"/>
    <w:rsid w:val="005F3025"/>
    <w:rsid w:val="005F30C3"/>
    <w:rsid w:val="005F36D7"/>
    <w:rsid w:val="005F390C"/>
    <w:rsid w:val="005F3BBA"/>
    <w:rsid w:val="005F3C27"/>
    <w:rsid w:val="005F3F63"/>
    <w:rsid w:val="005F3FA8"/>
    <w:rsid w:val="005F41DE"/>
    <w:rsid w:val="005F42BD"/>
    <w:rsid w:val="005F4303"/>
    <w:rsid w:val="005F4361"/>
    <w:rsid w:val="005F462D"/>
    <w:rsid w:val="005F484A"/>
    <w:rsid w:val="005F49B9"/>
    <w:rsid w:val="005F4ADC"/>
    <w:rsid w:val="005F4C94"/>
    <w:rsid w:val="005F4D0F"/>
    <w:rsid w:val="005F504D"/>
    <w:rsid w:val="005F50EF"/>
    <w:rsid w:val="005F515E"/>
    <w:rsid w:val="005F5911"/>
    <w:rsid w:val="005F5C83"/>
    <w:rsid w:val="005F5F21"/>
    <w:rsid w:val="005F5FA3"/>
    <w:rsid w:val="005F618C"/>
    <w:rsid w:val="005F6467"/>
    <w:rsid w:val="005F6692"/>
    <w:rsid w:val="005F66FA"/>
    <w:rsid w:val="005F6BF6"/>
    <w:rsid w:val="005F6E97"/>
    <w:rsid w:val="005F70BD"/>
    <w:rsid w:val="005F7E6B"/>
    <w:rsid w:val="005F7FBA"/>
    <w:rsid w:val="005F7FBC"/>
    <w:rsid w:val="0060007F"/>
    <w:rsid w:val="00600958"/>
    <w:rsid w:val="00600AE6"/>
    <w:rsid w:val="00600B3A"/>
    <w:rsid w:val="00600FC7"/>
    <w:rsid w:val="006013A5"/>
    <w:rsid w:val="00601A21"/>
    <w:rsid w:val="00601D6C"/>
    <w:rsid w:val="00601FF3"/>
    <w:rsid w:val="00602103"/>
    <w:rsid w:val="0060213A"/>
    <w:rsid w:val="00602383"/>
    <w:rsid w:val="006024DA"/>
    <w:rsid w:val="0060264F"/>
    <w:rsid w:val="0060266F"/>
    <w:rsid w:val="00602832"/>
    <w:rsid w:val="0060283C"/>
    <w:rsid w:val="00602A0D"/>
    <w:rsid w:val="006034EF"/>
    <w:rsid w:val="00603813"/>
    <w:rsid w:val="006039D0"/>
    <w:rsid w:val="00603CCE"/>
    <w:rsid w:val="00603D43"/>
    <w:rsid w:val="00604490"/>
    <w:rsid w:val="0060465E"/>
    <w:rsid w:val="0060489E"/>
    <w:rsid w:val="006048C2"/>
    <w:rsid w:val="00604B6C"/>
    <w:rsid w:val="00604E4B"/>
    <w:rsid w:val="00604F14"/>
    <w:rsid w:val="00605163"/>
    <w:rsid w:val="006051B3"/>
    <w:rsid w:val="006051E8"/>
    <w:rsid w:val="00605248"/>
    <w:rsid w:val="00605509"/>
    <w:rsid w:val="00605FD9"/>
    <w:rsid w:val="00606C21"/>
    <w:rsid w:val="00606FA1"/>
    <w:rsid w:val="0060712D"/>
    <w:rsid w:val="006072D8"/>
    <w:rsid w:val="0060763D"/>
    <w:rsid w:val="006079D4"/>
    <w:rsid w:val="00607BDF"/>
    <w:rsid w:val="00607CAE"/>
    <w:rsid w:val="006108C0"/>
    <w:rsid w:val="00610FF3"/>
    <w:rsid w:val="00611121"/>
    <w:rsid w:val="0061153C"/>
    <w:rsid w:val="0061187A"/>
    <w:rsid w:val="00611B83"/>
    <w:rsid w:val="00611C11"/>
    <w:rsid w:val="0061208F"/>
    <w:rsid w:val="006120D4"/>
    <w:rsid w:val="00612BA7"/>
    <w:rsid w:val="00612C3D"/>
    <w:rsid w:val="0061322C"/>
    <w:rsid w:val="00613257"/>
    <w:rsid w:val="00613726"/>
    <w:rsid w:val="0061385C"/>
    <w:rsid w:val="00613928"/>
    <w:rsid w:val="00613A2F"/>
    <w:rsid w:val="006141FE"/>
    <w:rsid w:val="006144DE"/>
    <w:rsid w:val="006144E4"/>
    <w:rsid w:val="006146E0"/>
    <w:rsid w:val="00614C08"/>
    <w:rsid w:val="006152E5"/>
    <w:rsid w:val="006155E6"/>
    <w:rsid w:val="006159D4"/>
    <w:rsid w:val="00615A56"/>
    <w:rsid w:val="00615B2E"/>
    <w:rsid w:val="0061633A"/>
    <w:rsid w:val="00616341"/>
    <w:rsid w:val="00616488"/>
    <w:rsid w:val="006170DC"/>
    <w:rsid w:val="00617391"/>
    <w:rsid w:val="00617487"/>
    <w:rsid w:val="006174B7"/>
    <w:rsid w:val="006174D0"/>
    <w:rsid w:val="00617658"/>
    <w:rsid w:val="006176C8"/>
    <w:rsid w:val="00617948"/>
    <w:rsid w:val="00617A4F"/>
    <w:rsid w:val="0062015D"/>
    <w:rsid w:val="00620A71"/>
    <w:rsid w:val="00620D80"/>
    <w:rsid w:val="00620E5B"/>
    <w:rsid w:val="00620F1E"/>
    <w:rsid w:val="0062106C"/>
    <w:rsid w:val="00621092"/>
    <w:rsid w:val="00621838"/>
    <w:rsid w:val="006218D2"/>
    <w:rsid w:val="00621ADE"/>
    <w:rsid w:val="00621BC9"/>
    <w:rsid w:val="00621BD5"/>
    <w:rsid w:val="00621D83"/>
    <w:rsid w:val="00621D92"/>
    <w:rsid w:val="00621E67"/>
    <w:rsid w:val="00622878"/>
    <w:rsid w:val="00622C11"/>
    <w:rsid w:val="00622C86"/>
    <w:rsid w:val="00622EE5"/>
    <w:rsid w:val="006232F0"/>
    <w:rsid w:val="0062330A"/>
    <w:rsid w:val="0062342C"/>
    <w:rsid w:val="006234A6"/>
    <w:rsid w:val="00624295"/>
    <w:rsid w:val="006242FE"/>
    <w:rsid w:val="00624459"/>
    <w:rsid w:val="00625741"/>
    <w:rsid w:val="00625909"/>
    <w:rsid w:val="00625CD1"/>
    <w:rsid w:val="00625D22"/>
    <w:rsid w:val="00625D83"/>
    <w:rsid w:val="00626050"/>
    <w:rsid w:val="006262CE"/>
    <w:rsid w:val="006263BC"/>
    <w:rsid w:val="00626488"/>
    <w:rsid w:val="0062701F"/>
    <w:rsid w:val="00627046"/>
    <w:rsid w:val="0062767B"/>
    <w:rsid w:val="00627F61"/>
    <w:rsid w:val="00630001"/>
    <w:rsid w:val="00630181"/>
    <w:rsid w:val="006304C6"/>
    <w:rsid w:val="006309CE"/>
    <w:rsid w:val="00630F18"/>
    <w:rsid w:val="00631199"/>
    <w:rsid w:val="006311B3"/>
    <w:rsid w:val="00631988"/>
    <w:rsid w:val="00631D6F"/>
    <w:rsid w:val="00631ED7"/>
    <w:rsid w:val="006327DA"/>
    <w:rsid w:val="0063284C"/>
    <w:rsid w:val="00632F47"/>
    <w:rsid w:val="00632F72"/>
    <w:rsid w:val="00633328"/>
    <w:rsid w:val="00633790"/>
    <w:rsid w:val="0063386C"/>
    <w:rsid w:val="00633A04"/>
    <w:rsid w:val="00633DC0"/>
    <w:rsid w:val="00633DDE"/>
    <w:rsid w:val="00633EC9"/>
    <w:rsid w:val="00634518"/>
    <w:rsid w:val="00634590"/>
    <w:rsid w:val="006345FC"/>
    <w:rsid w:val="00635D63"/>
    <w:rsid w:val="00636247"/>
    <w:rsid w:val="00636398"/>
    <w:rsid w:val="0063687D"/>
    <w:rsid w:val="006368D3"/>
    <w:rsid w:val="0063710A"/>
    <w:rsid w:val="00637299"/>
    <w:rsid w:val="006372B9"/>
    <w:rsid w:val="00637423"/>
    <w:rsid w:val="006377EC"/>
    <w:rsid w:val="00637F2E"/>
    <w:rsid w:val="00640217"/>
    <w:rsid w:val="00640272"/>
    <w:rsid w:val="006405E2"/>
    <w:rsid w:val="00640ADA"/>
    <w:rsid w:val="00640C27"/>
    <w:rsid w:val="00640DBB"/>
    <w:rsid w:val="00640E74"/>
    <w:rsid w:val="00641274"/>
    <w:rsid w:val="00641489"/>
    <w:rsid w:val="0064149A"/>
    <w:rsid w:val="0064151F"/>
    <w:rsid w:val="00641533"/>
    <w:rsid w:val="00641600"/>
    <w:rsid w:val="00641D54"/>
    <w:rsid w:val="00641F2B"/>
    <w:rsid w:val="0064203D"/>
    <w:rsid w:val="0064208D"/>
    <w:rsid w:val="006420D5"/>
    <w:rsid w:val="0064285D"/>
    <w:rsid w:val="0064294F"/>
    <w:rsid w:val="00642F80"/>
    <w:rsid w:val="00643475"/>
    <w:rsid w:val="0064396A"/>
    <w:rsid w:val="006444B1"/>
    <w:rsid w:val="006451BC"/>
    <w:rsid w:val="00645AB0"/>
    <w:rsid w:val="00645B7A"/>
    <w:rsid w:val="00645DB3"/>
    <w:rsid w:val="0064624E"/>
    <w:rsid w:val="0064631C"/>
    <w:rsid w:val="0064662C"/>
    <w:rsid w:val="00646868"/>
    <w:rsid w:val="006468F4"/>
    <w:rsid w:val="00646933"/>
    <w:rsid w:val="00646AC4"/>
    <w:rsid w:val="006473FA"/>
    <w:rsid w:val="00647531"/>
    <w:rsid w:val="00647585"/>
    <w:rsid w:val="00647844"/>
    <w:rsid w:val="00647E33"/>
    <w:rsid w:val="00650088"/>
    <w:rsid w:val="00650169"/>
    <w:rsid w:val="006501E2"/>
    <w:rsid w:val="00650285"/>
    <w:rsid w:val="006503AA"/>
    <w:rsid w:val="00650506"/>
    <w:rsid w:val="00650865"/>
    <w:rsid w:val="00650AB9"/>
    <w:rsid w:val="00650AEB"/>
    <w:rsid w:val="006510DF"/>
    <w:rsid w:val="00651182"/>
    <w:rsid w:val="0065121A"/>
    <w:rsid w:val="006513A3"/>
    <w:rsid w:val="0065204E"/>
    <w:rsid w:val="006520B9"/>
    <w:rsid w:val="006525D0"/>
    <w:rsid w:val="00652693"/>
    <w:rsid w:val="00652694"/>
    <w:rsid w:val="006532F1"/>
    <w:rsid w:val="0065377A"/>
    <w:rsid w:val="006538E2"/>
    <w:rsid w:val="00653A09"/>
    <w:rsid w:val="00653BB1"/>
    <w:rsid w:val="00653F6C"/>
    <w:rsid w:val="0065401E"/>
    <w:rsid w:val="00654394"/>
    <w:rsid w:val="0065446F"/>
    <w:rsid w:val="00654523"/>
    <w:rsid w:val="0065497C"/>
    <w:rsid w:val="00654A57"/>
    <w:rsid w:val="006550ED"/>
    <w:rsid w:val="00655733"/>
    <w:rsid w:val="0065574D"/>
    <w:rsid w:val="0065589F"/>
    <w:rsid w:val="006558D5"/>
    <w:rsid w:val="00655ACD"/>
    <w:rsid w:val="00655B6A"/>
    <w:rsid w:val="00655D39"/>
    <w:rsid w:val="00656086"/>
    <w:rsid w:val="006563A0"/>
    <w:rsid w:val="00656554"/>
    <w:rsid w:val="0065659F"/>
    <w:rsid w:val="00656A92"/>
    <w:rsid w:val="00656ABB"/>
    <w:rsid w:val="00656C4F"/>
    <w:rsid w:val="00656DDE"/>
    <w:rsid w:val="00656F01"/>
    <w:rsid w:val="006573DA"/>
    <w:rsid w:val="00657464"/>
    <w:rsid w:val="006575E5"/>
    <w:rsid w:val="006578DF"/>
    <w:rsid w:val="00657DDA"/>
    <w:rsid w:val="00657F12"/>
    <w:rsid w:val="0066011D"/>
    <w:rsid w:val="00660228"/>
    <w:rsid w:val="00660383"/>
    <w:rsid w:val="00660427"/>
    <w:rsid w:val="006607C0"/>
    <w:rsid w:val="00660931"/>
    <w:rsid w:val="00660A8C"/>
    <w:rsid w:val="00660BCE"/>
    <w:rsid w:val="0066113C"/>
    <w:rsid w:val="0066118D"/>
    <w:rsid w:val="006613A6"/>
    <w:rsid w:val="0066169F"/>
    <w:rsid w:val="006617C0"/>
    <w:rsid w:val="00661A93"/>
    <w:rsid w:val="00661AC9"/>
    <w:rsid w:val="00661C4E"/>
    <w:rsid w:val="00661C58"/>
    <w:rsid w:val="00661EC8"/>
    <w:rsid w:val="0066234E"/>
    <w:rsid w:val="00662461"/>
    <w:rsid w:val="006627A2"/>
    <w:rsid w:val="00662831"/>
    <w:rsid w:val="006629FA"/>
    <w:rsid w:val="00662DEE"/>
    <w:rsid w:val="006634E6"/>
    <w:rsid w:val="00663548"/>
    <w:rsid w:val="00663AC6"/>
    <w:rsid w:val="00663CEB"/>
    <w:rsid w:val="00663DD0"/>
    <w:rsid w:val="0066465B"/>
    <w:rsid w:val="0066549F"/>
    <w:rsid w:val="006655EE"/>
    <w:rsid w:val="00665792"/>
    <w:rsid w:val="00665809"/>
    <w:rsid w:val="00665824"/>
    <w:rsid w:val="006659D4"/>
    <w:rsid w:val="00665BE1"/>
    <w:rsid w:val="00665D92"/>
    <w:rsid w:val="00665FA5"/>
    <w:rsid w:val="00666785"/>
    <w:rsid w:val="00666A48"/>
    <w:rsid w:val="00666DC1"/>
    <w:rsid w:val="0066704A"/>
    <w:rsid w:val="00667203"/>
    <w:rsid w:val="0066731C"/>
    <w:rsid w:val="00667561"/>
    <w:rsid w:val="006678DF"/>
    <w:rsid w:val="00667BAE"/>
    <w:rsid w:val="00667EE7"/>
    <w:rsid w:val="00670272"/>
    <w:rsid w:val="00670377"/>
    <w:rsid w:val="00670546"/>
    <w:rsid w:val="00670922"/>
    <w:rsid w:val="006709F8"/>
    <w:rsid w:val="00670A31"/>
    <w:rsid w:val="00670BE1"/>
    <w:rsid w:val="00670CEB"/>
    <w:rsid w:val="00670D79"/>
    <w:rsid w:val="00670E43"/>
    <w:rsid w:val="00670FF1"/>
    <w:rsid w:val="00671425"/>
    <w:rsid w:val="00671498"/>
    <w:rsid w:val="006717F9"/>
    <w:rsid w:val="00671D1C"/>
    <w:rsid w:val="0067218F"/>
    <w:rsid w:val="00672218"/>
    <w:rsid w:val="0067222D"/>
    <w:rsid w:val="006725D1"/>
    <w:rsid w:val="00672B9A"/>
    <w:rsid w:val="00672C94"/>
    <w:rsid w:val="00673040"/>
    <w:rsid w:val="00673081"/>
    <w:rsid w:val="0067339F"/>
    <w:rsid w:val="006735B9"/>
    <w:rsid w:val="006741F2"/>
    <w:rsid w:val="006745D7"/>
    <w:rsid w:val="006747A3"/>
    <w:rsid w:val="00674CC3"/>
    <w:rsid w:val="00674D2E"/>
    <w:rsid w:val="00674F0E"/>
    <w:rsid w:val="00675196"/>
    <w:rsid w:val="006757A7"/>
    <w:rsid w:val="006757E3"/>
    <w:rsid w:val="00675C72"/>
    <w:rsid w:val="00675FF9"/>
    <w:rsid w:val="00676295"/>
    <w:rsid w:val="00676325"/>
    <w:rsid w:val="0067635A"/>
    <w:rsid w:val="006764B9"/>
    <w:rsid w:val="006766A5"/>
    <w:rsid w:val="00676C26"/>
    <w:rsid w:val="00677128"/>
    <w:rsid w:val="006771F9"/>
    <w:rsid w:val="00677218"/>
    <w:rsid w:val="0067730B"/>
    <w:rsid w:val="006776D7"/>
    <w:rsid w:val="00677E19"/>
    <w:rsid w:val="00677E78"/>
    <w:rsid w:val="00680640"/>
    <w:rsid w:val="0068073D"/>
    <w:rsid w:val="00680842"/>
    <w:rsid w:val="00680CF3"/>
    <w:rsid w:val="00680E3E"/>
    <w:rsid w:val="00681003"/>
    <w:rsid w:val="00681064"/>
    <w:rsid w:val="006810BF"/>
    <w:rsid w:val="006817C9"/>
    <w:rsid w:val="006820CA"/>
    <w:rsid w:val="00682444"/>
    <w:rsid w:val="0068256E"/>
    <w:rsid w:val="00682C63"/>
    <w:rsid w:val="00682D3C"/>
    <w:rsid w:val="00682EFF"/>
    <w:rsid w:val="00683229"/>
    <w:rsid w:val="0068362C"/>
    <w:rsid w:val="0068381D"/>
    <w:rsid w:val="006839A1"/>
    <w:rsid w:val="00683D1D"/>
    <w:rsid w:val="00683ECE"/>
    <w:rsid w:val="00684059"/>
    <w:rsid w:val="006840B4"/>
    <w:rsid w:val="006842A0"/>
    <w:rsid w:val="006842AD"/>
    <w:rsid w:val="00684347"/>
    <w:rsid w:val="00684967"/>
    <w:rsid w:val="006849CC"/>
    <w:rsid w:val="00684B8C"/>
    <w:rsid w:val="00684D84"/>
    <w:rsid w:val="00685560"/>
    <w:rsid w:val="00685DBB"/>
    <w:rsid w:val="00685E9E"/>
    <w:rsid w:val="00686559"/>
    <w:rsid w:val="00686E59"/>
    <w:rsid w:val="00686E5A"/>
    <w:rsid w:val="00686EF7"/>
    <w:rsid w:val="006870C8"/>
    <w:rsid w:val="00687882"/>
    <w:rsid w:val="0069006F"/>
    <w:rsid w:val="006904AF"/>
    <w:rsid w:val="0069091E"/>
    <w:rsid w:val="00690CEE"/>
    <w:rsid w:val="00690D98"/>
    <w:rsid w:val="00690E14"/>
    <w:rsid w:val="00690E74"/>
    <w:rsid w:val="0069138D"/>
    <w:rsid w:val="00691504"/>
    <w:rsid w:val="00691AF3"/>
    <w:rsid w:val="00691C61"/>
    <w:rsid w:val="00691C9A"/>
    <w:rsid w:val="00691CE4"/>
    <w:rsid w:val="00691D7C"/>
    <w:rsid w:val="00691DDC"/>
    <w:rsid w:val="00691E10"/>
    <w:rsid w:val="00692517"/>
    <w:rsid w:val="006930F5"/>
    <w:rsid w:val="006937F6"/>
    <w:rsid w:val="00693D0C"/>
    <w:rsid w:val="006942BD"/>
    <w:rsid w:val="00694BD4"/>
    <w:rsid w:val="00694D03"/>
    <w:rsid w:val="00694D1A"/>
    <w:rsid w:val="0069502D"/>
    <w:rsid w:val="006957C2"/>
    <w:rsid w:val="00695AE8"/>
    <w:rsid w:val="00695FC2"/>
    <w:rsid w:val="0069644E"/>
    <w:rsid w:val="006967B8"/>
    <w:rsid w:val="00696949"/>
    <w:rsid w:val="00696ADF"/>
    <w:rsid w:val="00696B08"/>
    <w:rsid w:val="00696BB1"/>
    <w:rsid w:val="00696E56"/>
    <w:rsid w:val="00696F81"/>
    <w:rsid w:val="00697052"/>
    <w:rsid w:val="00697191"/>
    <w:rsid w:val="00697279"/>
    <w:rsid w:val="00697481"/>
    <w:rsid w:val="00697BCB"/>
    <w:rsid w:val="00697D27"/>
    <w:rsid w:val="00697EEA"/>
    <w:rsid w:val="006A05FA"/>
    <w:rsid w:val="006A0A77"/>
    <w:rsid w:val="006A113A"/>
    <w:rsid w:val="006A16FD"/>
    <w:rsid w:val="006A174F"/>
    <w:rsid w:val="006A1CDC"/>
    <w:rsid w:val="006A1D43"/>
    <w:rsid w:val="006A20FF"/>
    <w:rsid w:val="006A2494"/>
    <w:rsid w:val="006A28FA"/>
    <w:rsid w:val="006A2982"/>
    <w:rsid w:val="006A29C0"/>
    <w:rsid w:val="006A2ED0"/>
    <w:rsid w:val="006A303C"/>
    <w:rsid w:val="006A30B4"/>
    <w:rsid w:val="006A3187"/>
    <w:rsid w:val="006A3541"/>
    <w:rsid w:val="006A42EF"/>
    <w:rsid w:val="006A46FB"/>
    <w:rsid w:val="006A477F"/>
    <w:rsid w:val="006A4984"/>
    <w:rsid w:val="006A4993"/>
    <w:rsid w:val="006A4AFB"/>
    <w:rsid w:val="006A5069"/>
    <w:rsid w:val="006A5AE7"/>
    <w:rsid w:val="006A5AF3"/>
    <w:rsid w:val="006A5CB1"/>
    <w:rsid w:val="006A5D0F"/>
    <w:rsid w:val="006A5E28"/>
    <w:rsid w:val="006A5FE5"/>
    <w:rsid w:val="006A6500"/>
    <w:rsid w:val="006A697B"/>
    <w:rsid w:val="006A6B02"/>
    <w:rsid w:val="006A700C"/>
    <w:rsid w:val="006A72B8"/>
    <w:rsid w:val="006A7542"/>
    <w:rsid w:val="006A76CE"/>
    <w:rsid w:val="006A7727"/>
    <w:rsid w:val="006A7A0F"/>
    <w:rsid w:val="006A7AFF"/>
    <w:rsid w:val="006A7E0A"/>
    <w:rsid w:val="006A7F00"/>
    <w:rsid w:val="006B0043"/>
    <w:rsid w:val="006B02C4"/>
    <w:rsid w:val="006B04CA"/>
    <w:rsid w:val="006B05A8"/>
    <w:rsid w:val="006B0660"/>
    <w:rsid w:val="006B1517"/>
    <w:rsid w:val="006B15A9"/>
    <w:rsid w:val="006B15AF"/>
    <w:rsid w:val="006B1816"/>
    <w:rsid w:val="006B18D3"/>
    <w:rsid w:val="006B1BAF"/>
    <w:rsid w:val="006B1C45"/>
    <w:rsid w:val="006B1D51"/>
    <w:rsid w:val="006B2099"/>
    <w:rsid w:val="006B21E0"/>
    <w:rsid w:val="006B233B"/>
    <w:rsid w:val="006B2679"/>
    <w:rsid w:val="006B27FF"/>
    <w:rsid w:val="006B2A2F"/>
    <w:rsid w:val="006B2AD1"/>
    <w:rsid w:val="006B2DAA"/>
    <w:rsid w:val="006B2E66"/>
    <w:rsid w:val="006B337B"/>
    <w:rsid w:val="006B3862"/>
    <w:rsid w:val="006B3CCA"/>
    <w:rsid w:val="006B3ED4"/>
    <w:rsid w:val="006B3ED8"/>
    <w:rsid w:val="006B3FAE"/>
    <w:rsid w:val="006B4170"/>
    <w:rsid w:val="006B423A"/>
    <w:rsid w:val="006B46F5"/>
    <w:rsid w:val="006B4730"/>
    <w:rsid w:val="006B4D0D"/>
    <w:rsid w:val="006B4FF1"/>
    <w:rsid w:val="006B50CF"/>
    <w:rsid w:val="006B5165"/>
    <w:rsid w:val="006B541B"/>
    <w:rsid w:val="006B541C"/>
    <w:rsid w:val="006B55E0"/>
    <w:rsid w:val="006B5D0C"/>
    <w:rsid w:val="006B6179"/>
    <w:rsid w:val="006B62ED"/>
    <w:rsid w:val="006B634E"/>
    <w:rsid w:val="006B7620"/>
    <w:rsid w:val="006B7821"/>
    <w:rsid w:val="006B7886"/>
    <w:rsid w:val="006B7916"/>
    <w:rsid w:val="006B795C"/>
    <w:rsid w:val="006B7A3F"/>
    <w:rsid w:val="006C03B8"/>
    <w:rsid w:val="006C0798"/>
    <w:rsid w:val="006C0AFD"/>
    <w:rsid w:val="006C0B07"/>
    <w:rsid w:val="006C0D8D"/>
    <w:rsid w:val="006C1337"/>
    <w:rsid w:val="006C1509"/>
    <w:rsid w:val="006C15EC"/>
    <w:rsid w:val="006C1782"/>
    <w:rsid w:val="006C1C00"/>
    <w:rsid w:val="006C28BE"/>
    <w:rsid w:val="006C2A73"/>
    <w:rsid w:val="006C2B9B"/>
    <w:rsid w:val="006C2E26"/>
    <w:rsid w:val="006C325A"/>
    <w:rsid w:val="006C350E"/>
    <w:rsid w:val="006C363B"/>
    <w:rsid w:val="006C365D"/>
    <w:rsid w:val="006C3715"/>
    <w:rsid w:val="006C3C0A"/>
    <w:rsid w:val="006C4073"/>
    <w:rsid w:val="006C40EA"/>
    <w:rsid w:val="006C43F8"/>
    <w:rsid w:val="006C455B"/>
    <w:rsid w:val="006C4A8C"/>
    <w:rsid w:val="006C4B43"/>
    <w:rsid w:val="006C51D5"/>
    <w:rsid w:val="006C5484"/>
    <w:rsid w:val="006C564E"/>
    <w:rsid w:val="006C57B7"/>
    <w:rsid w:val="006C590F"/>
    <w:rsid w:val="006C5AFE"/>
    <w:rsid w:val="006C5EC9"/>
    <w:rsid w:val="006C6059"/>
    <w:rsid w:val="006C63DB"/>
    <w:rsid w:val="006C641C"/>
    <w:rsid w:val="006C67FB"/>
    <w:rsid w:val="006C6A04"/>
    <w:rsid w:val="006C6ABD"/>
    <w:rsid w:val="006C6C48"/>
    <w:rsid w:val="006C71D2"/>
    <w:rsid w:val="006C7522"/>
    <w:rsid w:val="006C75A6"/>
    <w:rsid w:val="006C7648"/>
    <w:rsid w:val="006C76C5"/>
    <w:rsid w:val="006C78C9"/>
    <w:rsid w:val="006C7A75"/>
    <w:rsid w:val="006D0699"/>
    <w:rsid w:val="006D126A"/>
    <w:rsid w:val="006D12A7"/>
    <w:rsid w:val="006D13AB"/>
    <w:rsid w:val="006D13AE"/>
    <w:rsid w:val="006D140B"/>
    <w:rsid w:val="006D1436"/>
    <w:rsid w:val="006D1634"/>
    <w:rsid w:val="006D1861"/>
    <w:rsid w:val="006D1A1B"/>
    <w:rsid w:val="006D1B33"/>
    <w:rsid w:val="006D2057"/>
    <w:rsid w:val="006D26A2"/>
    <w:rsid w:val="006D2C05"/>
    <w:rsid w:val="006D2C4F"/>
    <w:rsid w:val="006D2CA6"/>
    <w:rsid w:val="006D30B0"/>
    <w:rsid w:val="006D39DF"/>
    <w:rsid w:val="006D401A"/>
    <w:rsid w:val="006D40E4"/>
    <w:rsid w:val="006D41A6"/>
    <w:rsid w:val="006D4601"/>
    <w:rsid w:val="006D50B4"/>
    <w:rsid w:val="006D52E9"/>
    <w:rsid w:val="006D5487"/>
    <w:rsid w:val="006D5577"/>
    <w:rsid w:val="006D55F1"/>
    <w:rsid w:val="006D5C1B"/>
    <w:rsid w:val="006D60D9"/>
    <w:rsid w:val="006D60DD"/>
    <w:rsid w:val="006D6196"/>
    <w:rsid w:val="006D6313"/>
    <w:rsid w:val="006D636A"/>
    <w:rsid w:val="006D63B8"/>
    <w:rsid w:val="006D6667"/>
    <w:rsid w:val="006D6C7E"/>
    <w:rsid w:val="006D6F08"/>
    <w:rsid w:val="006D6FD3"/>
    <w:rsid w:val="006D7767"/>
    <w:rsid w:val="006D7930"/>
    <w:rsid w:val="006D795C"/>
    <w:rsid w:val="006D7AEB"/>
    <w:rsid w:val="006D7B4D"/>
    <w:rsid w:val="006D7B75"/>
    <w:rsid w:val="006D7BEB"/>
    <w:rsid w:val="006D7E09"/>
    <w:rsid w:val="006E0028"/>
    <w:rsid w:val="006E00D1"/>
    <w:rsid w:val="006E02E5"/>
    <w:rsid w:val="006E062C"/>
    <w:rsid w:val="006E07B6"/>
    <w:rsid w:val="006E0C7F"/>
    <w:rsid w:val="006E0CF7"/>
    <w:rsid w:val="006E0E09"/>
    <w:rsid w:val="006E0EA4"/>
    <w:rsid w:val="006E124A"/>
    <w:rsid w:val="006E1563"/>
    <w:rsid w:val="006E189D"/>
    <w:rsid w:val="006E1A28"/>
    <w:rsid w:val="006E1A7C"/>
    <w:rsid w:val="006E1C82"/>
    <w:rsid w:val="006E1F8F"/>
    <w:rsid w:val="006E226D"/>
    <w:rsid w:val="006E25BE"/>
    <w:rsid w:val="006E28B7"/>
    <w:rsid w:val="006E29E7"/>
    <w:rsid w:val="006E29FD"/>
    <w:rsid w:val="006E2A14"/>
    <w:rsid w:val="006E2A9B"/>
    <w:rsid w:val="006E2D5C"/>
    <w:rsid w:val="006E3310"/>
    <w:rsid w:val="006E3361"/>
    <w:rsid w:val="006E36E8"/>
    <w:rsid w:val="006E37A5"/>
    <w:rsid w:val="006E4043"/>
    <w:rsid w:val="006E4517"/>
    <w:rsid w:val="006E4A32"/>
    <w:rsid w:val="006E4E39"/>
    <w:rsid w:val="006E4E8B"/>
    <w:rsid w:val="006E5261"/>
    <w:rsid w:val="006E53A5"/>
    <w:rsid w:val="006E565E"/>
    <w:rsid w:val="006E6286"/>
    <w:rsid w:val="006E673D"/>
    <w:rsid w:val="006E6AD0"/>
    <w:rsid w:val="006E6C21"/>
    <w:rsid w:val="006E769E"/>
    <w:rsid w:val="006E782F"/>
    <w:rsid w:val="006E78E1"/>
    <w:rsid w:val="006E7A61"/>
    <w:rsid w:val="006E7D3B"/>
    <w:rsid w:val="006E7D7B"/>
    <w:rsid w:val="006F03FA"/>
    <w:rsid w:val="006F05E4"/>
    <w:rsid w:val="006F0C64"/>
    <w:rsid w:val="006F0DC4"/>
    <w:rsid w:val="006F0F04"/>
    <w:rsid w:val="006F152B"/>
    <w:rsid w:val="006F1A5E"/>
    <w:rsid w:val="006F1B70"/>
    <w:rsid w:val="006F1BB7"/>
    <w:rsid w:val="006F2059"/>
    <w:rsid w:val="006F214F"/>
    <w:rsid w:val="006F2834"/>
    <w:rsid w:val="006F2862"/>
    <w:rsid w:val="006F2879"/>
    <w:rsid w:val="006F2B4A"/>
    <w:rsid w:val="006F2FD0"/>
    <w:rsid w:val="006F31F6"/>
    <w:rsid w:val="006F341D"/>
    <w:rsid w:val="006F3579"/>
    <w:rsid w:val="006F3B42"/>
    <w:rsid w:val="006F3CDE"/>
    <w:rsid w:val="006F3F26"/>
    <w:rsid w:val="006F4D3D"/>
    <w:rsid w:val="006F53DE"/>
    <w:rsid w:val="006F581A"/>
    <w:rsid w:val="006F58D4"/>
    <w:rsid w:val="006F6582"/>
    <w:rsid w:val="006F662D"/>
    <w:rsid w:val="006F690B"/>
    <w:rsid w:val="006F696F"/>
    <w:rsid w:val="006F6F95"/>
    <w:rsid w:val="006F7492"/>
    <w:rsid w:val="006F79C8"/>
    <w:rsid w:val="006F7D26"/>
    <w:rsid w:val="006F7DD5"/>
    <w:rsid w:val="006F7F4E"/>
    <w:rsid w:val="00700F48"/>
    <w:rsid w:val="0070147B"/>
    <w:rsid w:val="00701554"/>
    <w:rsid w:val="0070186A"/>
    <w:rsid w:val="00701902"/>
    <w:rsid w:val="00701BB6"/>
    <w:rsid w:val="00701D24"/>
    <w:rsid w:val="00702288"/>
    <w:rsid w:val="007023E5"/>
    <w:rsid w:val="007027C3"/>
    <w:rsid w:val="007029A2"/>
    <w:rsid w:val="007029AF"/>
    <w:rsid w:val="00702E99"/>
    <w:rsid w:val="00702FD4"/>
    <w:rsid w:val="007031BF"/>
    <w:rsid w:val="0070346E"/>
    <w:rsid w:val="00703554"/>
    <w:rsid w:val="00703A59"/>
    <w:rsid w:val="00703A88"/>
    <w:rsid w:val="00703C44"/>
    <w:rsid w:val="007043DD"/>
    <w:rsid w:val="0070448C"/>
    <w:rsid w:val="00704A5F"/>
    <w:rsid w:val="00704EDB"/>
    <w:rsid w:val="00704F73"/>
    <w:rsid w:val="00705113"/>
    <w:rsid w:val="007052C6"/>
    <w:rsid w:val="00705387"/>
    <w:rsid w:val="00705464"/>
    <w:rsid w:val="00706101"/>
    <w:rsid w:val="00706206"/>
    <w:rsid w:val="007063E5"/>
    <w:rsid w:val="007067BF"/>
    <w:rsid w:val="00706A18"/>
    <w:rsid w:val="00706C22"/>
    <w:rsid w:val="0070701F"/>
    <w:rsid w:val="00707072"/>
    <w:rsid w:val="00707D61"/>
    <w:rsid w:val="00707EB6"/>
    <w:rsid w:val="00710186"/>
    <w:rsid w:val="007101AD"/>
    <w:rsid w:val="00710705"/>
    <w:rsid w:val="00710722"/>
    <w:rsid w:val="00710B0A"/>
    <w:rsid w:val="00710F3B"/>
    <w:rsid w:val="00711084"/>
    <w:rsid w:val="00711123"/>
    <w:rsid w:val="00712287"/>
    <w:rsid w:val="00712311"/>
    <w:rsid w:val="00712772"/>
    <w:rsid w:val="007130C0"/>
    <w:rsid w:val="00713866"/>
    <w:rsid w:val="00713D9E"/>
    <w:rsid w:val="00714190"/>
    <w:rsid w:val="007148D3"/>
    <w:rsid w:val="00714E01"/>
    <w:rsid w:val="0071552F"/>
    <w:rsid w:val="00715539"/>
    <w:rsid w:val="00715B9A"/>
    <w:rsid w:val="00715E7C"/>
    <w:rsid w:val="007161D9"/>
    <w:rsid w:val="007163A9"/>
    <w:rsid w:val="007167EF"/>
    <w:rsid w:val="0071697E"/>
    <w:rsid w:val="0071699B"/>
    <w:rsid w:val="00716ABB"/>
    <w:rsid w:val="00716D63"/>
    <w:rsid w:val="0071748B"/>
    <w:rsid w:val="0071757B"/>
    <w:rsid w:val="00717892"/>
    <w:rsid w:val="00717B0E"/>
    <w:rsid w:val="00717B13"/>
    <w:rsid w:val="00717DE0"/>
    <w:rsid w:val="00717EB4"/>
    <w:rsid w:val="00717EC5"/>
    <w:rsid w:val="007210B9"/>
    <w:rsid w:val="0072118A"/>
    <w:rsid w:val="007213B5"/>
    <w:rsid w:val="00721423"/>
    <w:rsid w:val="0072191F"/>
    <w:rsid w:val="00721947"/>
    <w:rsid w:val="00721992"/>
    <w:rsid w:val="00721995"/>
    <w:rsid w:val="00721AF0"/>
    <w:rsid w:val="00721B32"/>
    <w:rsid w:val="00721BAE"/>
    <w:rsid w:val="00721FFE"/>
    <w:rsid w:val="007221C0"/>
    <w:rsid w:val="007221EC"/>
    <w:rsid w:val="0072228A"/>
    <w:rsid w:val="0072267D"/>
    <w:rsid w:val="00722B7F"/>
    <w:rsid w:val="00722EB4"/>
    <w:rsid w:val="007235A1"/>
    <w:rsid w:val="007235D3"/>
    <w:rsid w:val="00723A2B"/>
    <w:rsid w:val="0072424D"/>
    <w:rsid w:val="00724350"/>
    <w:rsid w:val="00724483"/>
    <w:rsid w:val="007244D4"/>
    <w:rsid w:val="007244FA"/>
    <w:rsid w:val="0072474F"/>
    <w:rsid w:val="007247DC"/>
    <w:rsid w:val="007248AC"/>
    <w:rsid w:val="00724B49"/>
    <w:rsid w:val="00724CC9"/>
    <w:rsid w:val="0072525B"/>
    <w:rsid w:val="00725676"/>
    <w:rsid w:val="007257D0"/>
    <w:rsid w:val="00725863"/>
    <w:rsid w:val="00725870"/>
    <w:rsid w:val="00725B52"/>
    <w:rsid w:val="00725D51"/>
    <w:rsid w:val="00726504"/>
    <w:rsid w:val="0072666D"/>
    <w:rsid w:val="0072667F"/>
    <w:rsid w:val="00726D91"/>
    <w:rsid w:val="00726EA6"/>
    <w:rsid w:val="00727208"/>
    <w:rsid w:val="00727680"/>
    <w:rsid w:val="0072774A"/>
    <w:rsid w:val="00727E30"/>
    <w:rsid w:val="00730041"/>
    <w:rsid w:val="007301F7"/>
    <w:rsid w:val="0073022F"/>
    <w:rsid w:val="00730261"/>
    <w:rsid w:val="007303FE"/>
    <w:rsid w:val="00730787"/>
    <w:rsid w:val="00730D4F"/>
    <w:rsid w:val="00730ED0"/>
    <w:rsid w:val="007310B0"/>
    <w:rsid w:val="00731708"/>
    <w:rsid w:val="007318D4"/>
    <w:rsid w:val="00731D24"/>
    <w:rsid w:val="00731F05"/>
    <w:rsid w:val="00731FEB"/>
    <w:rsid w:val="00731FF6"/>
    <w:rsid w:val="00732318"/>
    <w:rsid w:val="007326D9"/>
    <w:rsid w:val="007328FE"/>
    <w:rsid w:val="007330FA"/>
    <w:rsid w:val="007331C9"/>
    <w:rsid w:val="00733391"/>
    <w:rsid w:val="007333A7"/>
    <w:rsid w:val="007335B6"/>
    <w:rsid w:val="00733652"/>
    <w:rsid w:val="00734360"/>
    <w:rsid w:val="007344F6"/>
    <w:rsid w:val="007348B1"/>
    <w:rsid w:val="00734994"/>
    <w:rsid w:val="00734BEC"/>
    <w:rsid w:val="00734DEF"/>
    <w:rsid w:val="00734E95"/>
    <w:rsid w:val="00735841"/>
    <w:rsid w:val="007362A6"/>
    <w:rsid w:val="00736592"/>
    <w:rsid w:val="007368E8"/>
    <w:rsid w:val="00736B77"/>
    <w:rsid w:val="00736D7D"/>
    <w:rsid w:val="0073711F"/>
    <w:rsid w:val="0073714A"/>
    <w:rsid w:val="00737399"/>
    <w:rsid w:val="00737495"/>
    <w:rsid w:val="00737AD6"/>
    <w:rsid w:val="007407C5"/>
    <w:rsid w:val="00740842"/>
    <w:rsid w:val="00740B91"/>
    <w:rsid w:val="00740C0F"/>
    <w:rsid w:val="00740E58"/>
    <w:rsid w:val="00740F37"/>
    <w:rsid w:val="007417EE"/>
    <w:rsid w:val="00741F9E"/>
    <w:rsid w:val="0074208C"/>
    <w:rsid w:val="007425F4"/>
    <w:rsid w:val="0074262A"/>
    <w:rsid w:val="00743B5C"/>
    <w:rsid w:val="00744454"/>
    <w:rsid w:val="007445A0"/>
    <w:rsid w:val="00744764"/>
    <w:rsid w:val="00744883"/>
    <w:rsid w:val="007448B0"/>
    <w:rsid w:val="00744F8A"/>
    <w:rsid w:val="00745157"/>
    <w:rsid w:val="0074524B"/>
    <w:rsid w:val="00745630"/>
    <w:rsid w:val="007459EA"/>
    <w:rsid w:val="00745C7D"/>
    <w:rsid w:val="00746022"/>
    <w:rsid w:val="00746128"/>
    <w:rsid w:val="0074674C"/>
    <w:rsid w:val="007469D0"/>
    <w:rsid w:val="00746B1C"/>
    <w:rsid w:val="00746D2F"/>
    <w:rsid w:val="00746DED"/>
    <w:rsid w:val="0074708F"/>
    <w:rsid w:val="007472CF"/>
    <w:rsid w:val="00747327"/>
    <w:rsid w:val="00747682"/>
    <w:rsid w:val="007478D4"/>
    <w:rsid w:val="00747B58"/>
    <w:rsid w:val="00747BA7"/>
    <w:rsid w:val="00747D8B"/>
    <w:rsid w:val="00747D9A"/>
    <w:rsid w:val="0075031E"/>
    <w:rsid w:val="007503DF"/>
    <w:rsid w:val="00750926"/>
    <w:rsid w:val="00750943"/>
    <w:rsid w:val="00750A41"/>
    <w:rsid w:val="00750BC3"/>
    <w:rsid w:val="00750CEA"/>
    <w:rsid w:val="00750FD8"/>
    <w:rsid w:val="0075102D"/>
    <w:rsid w:val="00751228"/>
    <w:rsid w:val="00751676"/>
    <w:rsid w:val="007516F9"/>
    <w:rsid w:val="00751863"/>
    <w:rsid w:val="0075229D"/>
    <w:rsid w:val="007523F0"/>
    <w:rsid w:val="00752453"/>
    <w:rsid w:val="007527AD"/>
    <w:rsid w:val="00752FB3"/>
    <w:rsid w:val="00753247"/>
    <w:rsid w:val="007533DA"/>
    <w:rsid w:val="0075372A"/>
    <w:rsid w:val="00753ABC"/>
    <w:rsid w:val="00753B3C"/>
    <w:rsid w:val="00753D21"/>
    <w:rsid w:val="00753E9C"/>
    <w:rsid w:val="00753F31"/>
    <w:rsid w:val="00753FA3"/>
    <w:rsid w:val="0075426A"/>
    <w:rsid w:val="007543DE"/>
    <w:rsid w:val="00754460"/>
    <w:rsid w:val="00754631"/>
    <w:rsid w:val="00754913"/>
    <w:rsid w:val="00754B03"/>
    <w:rsid w:val="00754EA4"/>
    <w:rsid w:val="00754F05"/>
    <w:rsid w:val="00755132"/>
    <w:rsid w:val="007551CD"/>
    <w:rsid w:val="007556A5"/>
    <w:rsid w:val="007556A8"/>
    <w:rsid w:val="00755886"/>
    <w:rsid w:val="00755C63"/>
    <w:rsid w:val="007561FE"/>
    <w:rsid w:val="00756475"/>
    <w:rsid w:val="007571E1"/>
    <w:rsid w:val="007578EF"/>
    <w:rsid w:val="00757C27"/>
    <w:rsid w:val="00760468"/>
    <w:rsid w:val="007604B2"/>
    <w:rsid w:val="00760C13"/>
    <w:rsid w:val="00761A2C"/>
    <w:rsid w:val="00761E74"/>
    <w:rsid w:val="007620AA"/>
    <w:rsid w:val="00762555"/>
    <w:rsid w:val="00762D87"/>
    <w:rsid w:val="00762DD6"/>
    <w:rsid w:val="00762E30"/>
    <w:rsid w:val="00762EC7"/>
    <w:rsid w:val="00763B8F"/>
    <w:rsid w:val="00763E77"/>
    <w:rsid w:val="0076425D"/>
    <w:rsid w:val="00764320"/>
    <w:rsid w:val="007644E7"/>
    <w:rsid w:val="00764B9F"/>
    <w:rsid w:val="00765105"/>
    <w:rsid w:val="00765281"/>
    <w:rsid w:val="0076545F"/>
    <w:rsid w:val="00765B29"/>
    <w:rsid w:val="00765BCB"/>
    <w:rsid w:val="00766843"/>
    <w:rsid w:val="00766BAD"/>
    <w:rsid w:val="00766C39"/>
    <w:rsid w:val="00766C72"/>
    <w:rsid w:val="0076712F"/>
    <w:rsid w:val="007672A0"/>
    <w:rsid w:val="007672AD"/>
    <w:rsid w:val="00767393"/>
    <w:rsid w:val="0076798D"/>
    <w:rsid w:val="00767BC2"/>
    <w:rsid w:val="00767CC1"/>
    <w:rsid w:val="0077018E"/>
    <w:rsid w:val="007702EF"/>
    <w:rsid w:val="0077030F"/>
    <w:rsid w:val="0077072D"/>
    <w:rsid w:val="00771127"/>
    <w:rsid w:val="007718CC"/>
    <w:rsid w:val="00772398"/>
    <w:rsid w:val="0077296F"/>
    <w:rsid w:val="007729A2"/>
    <w:rsid w:val="00772A74"/>
    <w:rsid w:val="00772B36"/>
    <w:rsid w:val="00772D14"/>
    <w:rsid w:val="00772EB5"/>
    <w:rsid w:val="00773370"/>
    <w:rsid w:val="00773477"/>
    <w:rsid w:val="007735F5"/>
    <w:rsid w:val="007737B4"/>
    <w:rsid w:val="00773EB0"/>
    <w:rsid w:val="007744E6"/>
    <w:rsid w:val="0077469D"/>
    <w:rsid w:val="007747B3"/>
    <w:rsid w:val="00774D8F"/>
    <w:rsid w:val="0077520B"/>
    <w:rsid w:val="0077547B"/>
    <w:rsid w:val="007755B4"/>
    <w:rsid w:val="007755F2"/>
    <w:rsid w:val="00775763"/>
    <w:rsid w:val="007757A3"/>
    <w:rsid w:val="00775AF3"/>
    <w:rsid w:val="00775FFB"/>
    <w:rsid w:val="007762A2"/>
    <w:rsid w:val="00776439"/>
    <w:rsid w:val="00776971"/>
    <w:rsid w:val="00776BB1"/>
    <w:rsid w:val="00776DCD"/>
    <w:rsid w:val="00776E26"/>
    <w:rsid w:val="00777025"/>
    <w:rsid w:val="0077727B"/>
    <w:rsid w:val="00777598"/>
    <w:rsid w:val="00777CD0"/>
    <w:rsid w:val="00780074"/>
    <w:rsid w:val="00780886"/>
    <w:rsid w:val="007808E1"/>
    <w:rsid w:val="00780A80"/>
    <w:rsid w:val="0078123E"/>
    <w:rsid w:val="007815E1"/>
    <w:rsid w:val="00781616"/>
    <w:rsid w:val="0078177E"/>
    <w:rsid w:val="007819A1"/>
    <w:rsid w:val="00781E30"/>
    <w:rsid w:val="0078244E"/>
    <w:rsid w:val="00782483"/>
    <w:rsid w:val="007825B9"/>
    <w:rsid w:val="00782AA3"/>
    <w:rsid w:val="00782C84"/>
    <w:rsid w:val="0078304C"/>
    <w:rsid w:val="00783609"/>
    <w:rsid w:val="00783673"/>
    <w:rsid w:val="007838D1"/>
    <w:rsid w:val="0078404B"/>
    <w:rsid w:val="007842F2"/>
    <w:rsid w:val="00784814"/>
    <w:rsid w:val="00784A43"/>
    <w:rsid w:val="00784A7A"/>
    <w:rsid w:val="00785086"/>
    <w:rsid w:val="0078540D"/>
    <w:rsid w:val="00785490"/>
    <w:rsid w:val="00785A54"/>
    <w:rsid w:val="00785E23"/>
    <w:rsid w:val="00786136"/>
    <w:rsid w:val="007863DF"/>
    <w:rsid w:val="007865D4"/>
    <w:rsid w:val="00786698"/>
    <w:rsid w:val="00786BCE"/>
    <w:rsid w:val="00786C1F"/>
    <w:rsid w:val="00786D3E"/>
    <w:rsid w:val="00787944"/>
    <w:rsid w:val="00787956"/>
    <w:rsid w:val="007879C5"/>
    <w:rsid w:val="00787DBE"/>
    <w:rsid w:val="00787F93"/>
    <w:rsid w:val="00790057"/>
    <w:rsid w:val="007902CD"/>
    <w:rsid w:val="0079056D"/>
    <w:rsid w:val="0079093B"/>
    <w:rsid w:val="00790C02"/>
    <w:rsid w:val="00790D2F"/>
    <w:rsid w:val="00790F10"/>
    <w:rsid w:val="00790FB5"/>
    <w:rsid w:val="00790FBC"/>
    <w:rsid w:val="00791137"/>
    <w:rsid w:val="00791899"/>
    <w:rsid w:val="00791F74"/>
    <w:rsid w:val="00791F7F"/>
    <w:rsid w:val="00791F8D"/>
    <w:rsid w:val="007922E8"/>
    <w:rsid w:val="007923F9"/>
    <w:rsid w:val="0079245F"/>
    <w:rsid w:val="007925EA"/>
    <w:rsid w:val="00792B87"/>
    <w:rsid w:val="00792CFC"/>
    <w:rsid w:val="00793068"/>
    <w:rsid w:val="00793096"/>
    <w:rsid w:val="00793148"/>
    <w:rsid w:val="007934E3"/>
    <w:rsid w:val="0079376F"/>
    <w:rsid w:val="00793CD8"/>
    <w:rsid w:val="00793D14"/>
    <w:rsid w:val="00794528"/>
    <w:rsid w:val="00794552"/>
    <w:rsid w:val="0079496D"/>
    <w:rsid w:val="00794A87"/>
    <w:rsid w:val="00794F39"/>
    <w:rsid w:val="0079512F"/>
    <w:rsid w:val="00795242"/>
    <w:rsid w:val="00795273"/>
    <w:rsid w:val="00795BF8"/>
    <w:rsid w:val="00795C92"/>
    <w:rsid w:val="00795CFD"/>
    <w:rsid w:val="007960F9"/>
    <w:rsid w:val="00796231"/>
    <w:rsid w:val="00796ACA"/>
    <w:rsid w:val="00796B41"/>
    <w:rsid w:val="00796DBD"/>
    <w:rsid w:val="00796FB5"/>
    <w:rsid w:val="00797019"/>
    <w:rsid w:val="007970CE"/>
    <w:rsid w:val="00797173"/>
    <w:rsid w:val="00797485"/>
    <w:rsid w:val="007975F2"/>
    <w:rsid w:val="00797817"/>
    <w:rsid w:val="00797879"/>
    <w:rsid w:val="007979B7"/>
    <w:rsid w:val="00797E19"/>
    <w:rsid w:val="00797EC9"/>
    <w:rsid w:val="00797EEB"/>
    <w:rsid w:val="007A0342"/>
    <w:rsid w:val="007A06B8"/>
    <w:rsid w:val="007A115D"/>
    <w:rsid w:val="007A12D5"/>
    <w:rsid w:val="007A1653"/>
    <w:rsid w:val="007A1654"/>
    <w:rsid w:val="007A169A"/>
    <w:rsid w:val="007A1C61"/>
    <w:rsid w:val="007A1CB3"/>
    <w:rsid w:val="007A1E7E"/>
    <w:rsid w:val="007A1EDC"/>
    <w:rsid w:val="007A200D"/>
    <w:rsid w:val="007A25A8"/>
    <w:rsid w:val="007A2ACD"/>
    <w:rsid w:val="007A2E74"/>
    <w:rsid w:val="007A2EF8"/>
    <w:rsid w:val="007A306F"/>
    <w:rsid w:val="007A315C"/>
    <w:rsid w:val="007A31BC"/>
    <w:rsid w:val="007A34DC"/>
    <w:rsid w:val="007A3551"/>
    <w:rsid w:val="007A37CF"/>
    <w:rsid w:val="007A3C3D"/>
    <w:rsid w:val="007A4010"/>
    <w:rsid w:val="007A4211"/>
    <w:rsid w:val="007A4325"/>
    <w:rsid w:val="007A43A6"/>
    <w:rsid w:val="007A44B6"/>
    <w:rsid w:val="007A4971"/>
    <w:rsid w:val="007A4C86"/>
    <w:rsid w:val="007A572E"/>
    <w:rsid w:val="007A5851"/>
    <w:rsid w:val="007A58A6"/>
    <w:rsid w:val="007A593B"/>
    <w:rsid w:val="007A6071"/>
    <w:rsid w:val="007A61E6"/>
    <w:rsid w:val="007A630C"/>
    <w:rsid w:val="007A669F"/>
    <w:rsid w:val="007A67D0"/>
    <w:rsid w:val="007A6BBC"/>
    <w:rsid w:val="007A7481"/>
    <w:rsid w:val="007A781D"/>
    <w:rsid w:val="007A7B9E"/>
    <w:rsid w:val="007A7F2D"/>
    <w:rsid w:val="007A7F59"/>
    <w:rsid w:val="007B052A"/>
    <w:rsid w:val="007B06AE"/>
    <w:rsid w:val="007B094E"/>
    <w:rsid w:val="007B0A0B"/>
    <w:rsid w:val="007B158F"/>
    <w:rsid w:val="007B181E"/>
    <w:rsid w:val="007B1A43"/>
    <w:rsid w:val="007B23C8"/>
    <w:rsid w:val="007B2654"/>
    <w:rsid w:val="007B2B67"/>
    <w:rsid w:val="007B2BA9"/>
    <w:rsid w:val="007B2DC1"/>
    <w:rsid w:val="007B3D2D"/>
    <w:rsid w:val="007B3F8C"/>
    <w:rsid w:val="007B4179"/>
    <w:rsid w:val="007B4195"/>
    <w:rsid w:val="007B41C3"/>
    <w:rsid w:val="007B482A"/>
    <w:rsid w:val="007B4853"/>
    <w:rsid w:val="007B49B3"/>
    <w:rsid w:val="007B50AE"/>
    <w:rsid w:val="007B51DF"/>
    <w:rsid w:val="007B5644"/>
    <w:rsid w:val="007B5860"/>
    <w:rsid w:val="007B58B1"/>
    <w:rsid w:val="007B5A12"/>
    <w:rsid w:val="007B5C92"/>
    <w:rsid w:val="007B6275"/>
    <w:rsid w:val="007B64ED"/>
    <w:rsid w:val="007B6902"/>
    <w:rsid w:val="007B69E3"/>
    <w:rsid w:val="007B6E53"/>
    <w:rsid w:val="007B78E2"/>
    <w:rsid w:val="007C0280"/>
    <w:rsid w:val="007C047A"/>
    <w:rsid w:val="007C05DD"/>
    <w:rsid w:val="007C0AE7"/>
    <w:rsid w:val="007C0C5D"/>
    <w:rsid w:val="007C0EDF"/>
    <w:rsid w:val="007C1153"/>
    <w:rsid w:val="007C12DF"/>
    <w:rsid w:val="007C139A"/>
    <w:rsid w:val="007C13A3"/>
    <w:rsid w:val="007C1496"/>
    <w:rsid w:val="007C184E"/>
    <w:rsid w:val="007C1876"/>
    <w:rsid w:val="007C19E3"/>
    <w:rsid w:val="007C1A44"/>
    <w:rsid w:val="007C1E35"/>
    <w:rsid w:val="007C1FDB"/>
    <w:rsid w:val="007C20D7"/>
    <w:rsid w:val="007C2239"/>
    <w:rsid w:val="007C237C"/>
    <w:rsid w:val="007C23D1"/>
    <w:rsid w:val="007C281C"/>
    <w:rsid w:val="007C29EF"/>
    <w:rsid w:val="007C302D"/>
    <w:rsid w:val="007C30D9"/>
    <w:rsid w:val="007C37F3"/>
    <w:rsid w:val="007C39B4"/>
    <w:rsid w:val="007C3B4C"/>
    <w:rsid w:val="007C3D18"/>
    <w:rsid w:val="007C47D2"/>
    <w:rsid w:val="007C49FB"/>
    <w:rsid w:val="007C4AB5"/>
    <w:rsid w:val="007C4D0B"/>
    <w:rsid w:val="007C4E74"/>
    <w:rsid w:val="007C4F7B"/>
    <w:rsid w:val="007C5208"/>
    <w:rsid w:val="007C5934"/>
    <w:rsid w:val="007C5A22"/>
    <w:rsid w:val="007C5BAD"/>
    <w:rsid w:val="007C60BF"/>
    <w:rsid w:val="007C64AF"/>
    <w:rsid w:val="007C6504"/>
    <w:rsid w:val="007C6A07"/>
    <w:rsid w:val="007C6C1F"/>
    <w:rsid w:val="007C6D8D"/>
    <w:rsid w:val="007C6E3E"/>
    <w:rsid w:val="007C712A"/>
    <w:rsid w:val="007C7350"/>
    <w:rsid w:val="007C7366"/>
    <w:rsid w:val="007C75A1"/>
    <w:rsid w:val="007C77A5"/>
    <w:rsid w:val="007C784B"/>
    <w:rsid w:val="007C785A"/>
    <w:rsid w:val="007C786B"/>
    <w:rsid w:val="007C7C50"/>
    <w:rsid w:val="007C7D66"/>
    <w:rsid w:val="007C7F88"/>
    <w:rsid w:val="007D009C"/>
    <w:rsid w:val="007D04E5"/>
    <w:rsid w:val="007D05E1"/>
    <w:rsid w:val="007D0615"/>
    <w:rsid w:val="007D0991"/>
    <w:rsid w:val="007D0A45"/>
    <w:rsid w:val="007D0BB8"/>
    <w:rsid w:val="007D1251"/>
    <w:rsid w:val="007D139D"/>
    <w:rsid w:val="007D145B"/>
    <w:rsid w:val="007D1B77"/>
    <w:rsid w:val="007D1BA2"/>
    <w:rsid w:val="007D1CCC"/>
    <w:rsid w:val="007D1F10"/>
    <w:rsid w:val="007D22CA"/>
    <w:rsid w:val="007D22E6"/>
    <w:rsid w:val="007D2C0B"/>
    <w:rsid w:val="007D2F4D"/>
    <w:rsid w:val="007D2FBA"/>
    <w:rsid w:val="007D3051"/>
    <w:rsid w:val="007D3141"/>
    <w:rsid w:val="007D32EE"/>
    <w:rsid w:val="007D3342"/>
    <w:rsid w:val="007D3430"/>
    <w:rsid w:val="007D386B"/>
    <w:rsid w:val="007D3E1E"/>
    <w:rsid w:val="007D3E3F"/>
    <w:rsid w:val="007D3ED1"/>
    <w:rsid w:val="007D3EEE"/>
    <w:rsid w:val="007D3FD0"/>
    <w:rsid w:val="007D4426"/>
    <w:rsid w:val="007D48FD"/>
    <w:rsid w:val="007D4E1A"/>
    <w:rsid w:val="007D52BD"/>
    <w:rsid w:val="007D54B4"/>
    <w:rsid w:val="007D5901"/>
    <w:rsid w:val="007D59E3"/>
    <w:rsid w:val="007D5DC6"/>
    <w:rsid w:val="007D5DEE"/>
    <w:rsid w:val="007D5E3E"/>
    <w:rsid w:val="007D62A5"/>
    <w:rsid w:val="007D636B"/>
    <w:rsid w:val="007D63FF"/>
    <w:rsid w:val="007D698A"/>
    <w:rsid w:val="007D69E2"/>
    <w:rsid w:val="007D6B75"/>
    <w:rsid w:val="007D6EB4"/>
    <w:rsid w:val="007D6FC9"/>
    <w:rsid w:val="007D701C"/>
    <w:rsid w:val="007D7264"/>
    <w:rsid w:val="007D726E"/>
    <w:rsid w:val="007D7306"/>
    <w:rsid w:val="007D7526"/>
    <w:rsid w:val="007D764D"/>
    <w:rsid w:val="007E043D"/>
    <w:rsid w:val="007E0601"/>
    <w:rsid w:val="007E0608"/>
    <w:rsid w:val="007E0B3C"/>
    <w:rsid w:val="007E12AB"/>
    <w:rsid w:val="007E1917"/>
    <w:rsid w:val="007E1B57"/>
    <w:rsid w:val="007E1C27"/>
    <w:rsid w:val="007E2314"/>
    <w:rsid w:val="007E2326"/>
    <w:rsid w:val="007E24A0"/>
    <w:rsid w:val="007E2CF9"/>
    <w:rsid w:val="007E2DFC"/>
    <w:rsid w:val="007E3109"/>
    <w:rsid w:val="007E3112"/>
    <w:rsid w:val="007E31E9"/>
    <w:rsid w:val="007E367B"/>
    <w:rsid w:val="007E3A9C"/>
    <w:rsid w:val="007E3DF4"/>
    <w:rsid w:val="007E3E03"/>
    <w:rsid w:val="007E3E33"/>
    <w:rsid w:val="007E3F41"/>
    <w:rsid w:val="007E3FE3"/>
    <w:rsid w:val="007E3FF4"/>
    <w:rsid w:val="007E456A"/>
    <w:rsid w:val="007E4610"/>
    <w:rsid w:val="007E4715"/>
    <w:rsid w:val="007E4906"/>
    <w:rsid w:val="007E4A27"/>
    <w:rsid w:val="007E4DEF"/>
    <w:rsid w:val="007E505B"/>
    <w:rsid w:val="007E59A2"/>
    <w:rsid w:val="007E59B4"/>
    <w:rsid w:val="007E6077"/>
    <w:rsid w:val="007E642C"/>
    <w:rsid w:val="007E644B"/>
    <w:rsid w:val="007E646E"/>
    <w:rsid w:val="007E6C15"/>
    <w:rsid w:val="007E6DC3"/>
    <w:rsid w:val="007E6FD8"/>
    <w:rsid w:val="007E7091"/>
    <w:rsid w:val="007E70C3"/>
    <w:rsid w:val="007E72F9"/>
    <w:rsid w:val="007E7671"/>
    <w:rsid w:val="007E7A19"/>
    <w:rsid w:val="007F00C1"/>
    <w:rsid w:val="007F01DE"/>
    <w:rsid w:val="007F0241"/>
    <w:rsid w:val="007F05C1"/>
    <w:rsid w:val="007F05E9"/>
    <w:rsid w:val="007F0649"/>
    <w:rsid w:val="007F0D29"/>
    <w:rsid w:val="007F0D44"/>
    <w:rsid w:val="007F0F12"/>
    <w:rsid w:val="007F10C4"/>
    <w:rsid w:val="007F148D"/>
    <w:rsid w:val="007F1874"/>
    <w:rsid w:val="007F1A74"/>
    <w:rsid w:val="007F1A9C"/>
    <w:rsid w:val="007F1C32"/>
    <w:rsid w:val="007F2B7C"/>
    <w:rsid w:val="007F2F07"/>
    <w:rsid w:val="007F2F9F"/>
    <w:rsid w:val="007F31EC"/>
    <w:rsid w:val="007F38CC"/>
    <w:rsid w:val="007F38F0"/>
    <w:rsid w:val="007F3A18"/>
    <w:rsid w:val="007F3AD2"/>
    <w:rsid w:val="007F3D70"/>
    <w:rsid w:val="007F3D72"/>
    <w:rsid w:val="007F3E25"/>
    <w:rsid w:val="007F470F"/>
    <w:rsid w:val="007F4ADC"/>
    <w:rsid w:val="007F4BD8"/>
    <w:rsid w:val="007F4F3A"/>
    <w:rsid w:val="007F66C1"/>
    <w:rsid w:val="007F682B"/>
    <w:rsid w:val="007F6B4C"/>
    <w:rsid w:val="007F6FEC"/>
    <w:rsid w:val="007F7413"/>
    <w:rsid w:val="007F7586"/>
    <w:rsid w:val="007F7679"/>
    <w:rsid w:val="007F78AA"/>
    <w:rsid w:val="007F79C9"/>
    <w:rsid w:val="007F7A17"/>
    <w:rsid w:val="007F7B7D"/>
    <w:rsid w:val="007F7CD8"/>
    <w:rsid w:val="008000FA"/>
    <w:rsid w:val="00800466"/>
    <w:rsid w:val="008006F5"/>
    <w:rsid w:val="008007A3"/>
    <w:rsid w:val="00800939"/>
    <w:rsid w:val="00800CA2"/>
    <w:rsid w:val="00800F9C"/>
    <w:rsid w:val="0080145A"/>
    <w:rsid w:val="00801694"/>
    <w:rsid w:val="0080188B"/>
    <w:rsid w:val="008018DA"/>
    <w:rsid w:val="00801B1C"/>
    <w:rsid w:val="00801D8F"/>
    <w:rsid w:val="00801EFF"/>
    <w:rsid w:val="008024B5"/>
    <w:rsid w:val="00802C47"/>
    <w:rsid w:val="00802D4E"/>
    <w:rsid w:val="008033CC"/>
    <w:rsid w:val="00803AFC"/>
    <w:rsid w:val="00803C10"/>
    <w:rsid w:val="00803FAE"/>
    <w:rsid w:val="0080422C"/>
    <w:rsid w:val="0080450C"/>
    <w:rsid w:val="00804AAF"/>
    <w:rsid w:val="00804B4D"/>
    <w:rsid w:val="00804D40"/>
    <w:rsid w:val="00804D77"/>
    <w:rsid w:val="00805516"/>
    <w:rsid w:val="0080560E"/>
    <w:rsid w:val="0080605F"/>
    <w:rsid w:val="0080629E"/>
    <w:rsid w:val="00806A15"/>
    <w:rsid w:val="0080733B"/>
    <w:rsid w:val="008073BD"/>
    <w:rsid w:val="008075ED"/>
    <w:rsid w:val="008076B4"/>
    <w:rsid w:val="00807706"/>
    <w:rsid w:val="00807786"/>
    <w:rsid w:val="008079A5"/>
    <w:rsid w:val="00807B3A"/>
    <w:rsid w:val="00807E5C"/>
    <w:rsid w:val="00810072"/>
    <w:rsid w:val="008106E5"/>
    <w:rsid w:val="008107A8"/>
    <w:rsid w:val="00810DD0"/>
    <w:rsid w:val="00810FAA"/>
    <w:rsid w:val="008110A7"/>
    <w:rsid w:val="008110DB"/>
    <w:rsid w:val="00811ABC"/>
    <w:rsid w:val="00811E3A"/>
    <w:rsid w:val="00811FCB"/>
    <w:rsid w:val="00812380"/>
    <w:rsid w:val="00812465"/>
    <w:rsid w:val="00812573"/>
    <w:rsid w:val="0081277F"/>
    <w:rsid w:val="0081290C"/>
    <w:rsid w:val="008129F2"/>
    <w:rsid w:val="00812EAA"/>
    <w:rsid w:val="00813313"/>
    <w:rsid w:val="008133F4"/>
    <w:rsid w:val="00813A4C"/>
    <w:rsid w:val="00813B49"/>
    <w:rsid w:val="00813B4C"/>
    <w:rsid w:val="00813EE3"/>
    <w:rsid w:val="00814408"/>
    <w:rsid w:val="00814601"/>
    <w:rsid w:val="008148CC"/>
    <w:rsid w:val="00814AEC"/>
    <w:rsid w:val="00814BD0"/>
    <w:rsid w:val="00814FDB"/>
    <w:rsid w:val="00815384"/>
    <w:rsid w:val="008153E6"/>
    <w:rsid w:val="0081561F"/>
    <w:rsid w:val="008156EA"/>
    <w:rsid w:val="008158D6"/>
    <w:rsid w:val="00815C88"/>
    <w:rsid w:val="00816422"/>
    <w:rsid w:val="00816CB3"/>
    <w:rsid w:val="00816DE8"/>
    <w:rsid w:val="00816E34"/>
    <w:rsid w:val="008170C2"/>
    <w:rsid w:val="00817196"/>
    <w:rsid w:val="0081740A"/>
    <w:rsid w:val="00817435"/>
    <w:rsid w:val="0081773D"/>
    <w:rsid w:val="00817CCA"/>
    <w:rsid w:val="00817CDE"/>
    <w:rsid w:val="00817FE3"/>
    <w:rsid w:val="008201D0"/>
    <w:rsid w:val="008203BC"/>
    <w:rsid w:val="008203DD"/>
    <w:rsid w:val="008206A9"/>
    <w:rsid w:val="008208A3"/>
    <w:rsid w:val="00820ABD"/>
    <w:rsid w:val="00820FD6"/>
    <w:rsid w:val="00821379"/>
    <w:rsid w:val="00821441"/>
    <w:rsid w:val="008215B5"/>
    <w:rsid w:val="008219DB"/>
    <w:rsid w:val="00821A11"/>
    <w:rsid w:val="00821AB2"/>
    <w:rsid w:val="00822000"/>
    <w:rsid w:val="00822053"/>
    <w:rsid w:val="00822B4E"/>
    <w:rsid w:val="00822EEA"/>
    <w:rsid w:val="008235DB"/>
    <w:rsid w:val="00823C0B"/>
    <w:rsid w:val="00823CF6"/>
    <w:rsid w:val="00823D3E"/>
    <w:rsid w:val="00823E2E"/>
    <w:rsid w:val="00824439"/>
    <w:rsid w:val="00824AB4"/>
    <w:rsid w:val="00824C5A"/>
    <w:rsid w:val="00824EA8"/>
    <w:rsid w:val="00824FC3"/>
    <w:rsid w:val="008253A6"/>
    <w:rsid w:val="00825C42"/>
    <w:rsid w:val="00825D25"/>
    <w:rsid w:val="00825DEB"/>
    <w:rsid w:val="00826023"/>
    <w:rsid w:val="008260FB"/>
    <w:rsid w:val="00826108"/>
    <w:rsid w:val="0082616C"/>
    <w:rsid w:val="00826A07"/>
    <w:rsid w:val="00826A0C"/>
    <w:rsid w:val="00827D6F"/>
    <w:rsid w:val="00827DCF"/>
    <w:rsid w:val="00830D93"/>
    <w:rsid w:val="00830F2B"/>
    <w:rsid w:val="0083124E"/>
    <w:rsid w:val="008315D7"/>
    <w:rsid w:val="00831694"/>
    <w:rsid w:val="008317F6"/>
    <w:rsid w:val="00831804"/>
    <w:rsid w:val="008318E1"/>
    <w:rsid w:val="00831BB1"/>
    <w:rsid w:val="00831CE1"/>
    <w:rsid w:val="00831D9E"/>
    <w:rsid w:val="00832120"/>
    <w:rsid w:val="008321E9"/>
    <w:rsid w:val="00832367"/>
    <w:rsid w:val="008327E9"/>
    <w:rsid w:val="008327FD"/>
    <w:rsid w:val="00832863"/>
    <w:rsid w:val="008329D6"/>
    <w:rsid w:val="00832B10"/>
    <w:rsid w:val="00832D61"/>
    <w:rsid w:val="00833364"/>
    <w:rsid w:val="00833A80"/>
    <w:rsid w:val="00833B3A"/>
    <w:rsid w:val="00833B58"/>
    <w:rsid w:val="00834370"/>
    <w:rsid w:val="008347E8"/>
    <w:rsid w:val="00834B3A"/>
    <w:rsid w:val="00834D86"/>
    <w:rsid w:val="00834DBE"/>
    <w:rsid w:val="00835020"/>
    <w:rsid w:val="008352CA"/>
    <w:rsid w:val="008356EA"/>
    <w:rsid w:val="00835B5C"/>
    <w:rsid w:val="00835D07"/>
    <w:rsid w:val="00835D41"/>
    <w:rsid w:val="0083606D"/>
    <w:rsid w:val="00836273"/>
    <w:rsid w:val="008362E3"/>
    <w:rsid w:val="00836518"/>
    <w:rsid w:val="008371D9"/>
    <w:rsid w:val="0083721B"/>
    <w:rsid w:val="008373B4"/>
    <w:rsid w:val="008374DD"/>
    <w:rsid w:val="008376AC"/>
    <w:rsid w:val="0084013E"/>
    <w:rsid w:val="00840248"/>
    <w:rsid w:val="00840623"/>
    <w:rsid w:val="008416D1"/>
    <w:rsid w:val="00841994"/>
    <w:rsid w:val="00841B2D"/>
    <w:rsid w:val="00841FB4"/>
    <w:rsid w:val="00842693"/>
    <w:rsid w:val="00842964"/>
    <w:rsid w:val="00842A33"/>
    <w:rsid w:val="00842AAB"/>
    <w:rsid w:val="00842D32"/>
    <w:rsid w:val="00843033"/>
    <w:rsid w:val="00843515"/>
    <w:rsid w:val="008438B6"/>
    <w:rsid w:val="00843BE7"/>
    <w:rsid w:val="00844038"/>
    <w:rsid w:val="008444D6"/>
    <w:rsid w:val="008444E8"/>
    <w:rsid w:val="0084470D"/>
    <w:rsid w:val="008447A3"/>
    <w:rsid w:val="00844B9C"/>
    <w:rsid w:val="00844DA7"/>
    <w:rsid w:val="00844E80"/>
    <w:rsid w:val="00845429"/>
    <w:rsid w:val="008457BA"/>
    <w:rsid w:val="00845A5C"/>
    <w:rsid w:val="00845A76"/>
    <w:rsid w:val="00845DC8"/>
    <w:rsid w:val="00845E7F"/>
    <w:rsid w:val="008460E1"/>
    <w:rsid w:val="00846395"/>
    <w:rsid w:val="00846886"/>
    <w:rsid w:val="00846B3C"/>
    <w:rsid w:val="00846F7C"/>
    <w:rsid w:val="00846FE7"/>
    <w:rsid w:val="00847197"/>
    <w:rsid w:val="0084736C"/>
    <w:rsid w:val="008477E5"/>
    <w:rsid w:val="00847EB1"/>
    <w:rsid w:val="00847FC3"/>
    <w:rsid w:val="008503D7"/>
    <w:rsid w:val="00850607"/>
    <w:rsid w:val="008508BA"/>
    <w:rsid w:val="0085115C"/>
    <w:rsid w:val="008512D2"/>
    <w:rsid w:val="008518C0"/>
    <w:rsid w:val="00852804"/>
    <w:rsid w:val="00852B38"/>
    <w:rsid w:val="00852E9D"/>
    <w:rsid w:val="0085309F"/>
    <w:rsid w:val="008530AE"/>
    <w:rsid w:val="008530D4"/>
    <w:rsid w:val="008532A5"/>
    <w:rsid w:val="00853302"/>
    <w:rsid w:val="0085358F"/>
    <w:rsid w:val="008535B2"/>
    <w:rsid w:val="00853AA0"/>
    <w:rsid w:val="00853E52"/>
    <w:rsid w:val="008541F6"/>
    <w:rsid w:val="00854432"/>
    <w:rsid w:val="0085445A"/>
    <w:rsid w:val="0085467C"/>
    <w:rsid w:val="0085494A"/>
    <w:rsid w:val="00855051"/>
    <w:rsid w:val="008550CD"/>
    <w:rsid w:val="008551E4"/>
    <w:rsid w:val="0085530B"/>
    <w:rsid w:val="008558C9"/>
    <w:rsid w:val="008558DD"/>
    <w:rsid w:val="00855956"/>
    <w:rsid w:val="00855CB3"/>
    <w:rsid w:val="00855F07"/>
    <w:rsid w:val="008561EB"/>
    <w:rsid w:val="008563DA"/>
    <w:rsid w:val="00856911"/>
    <w:rsid w:val="00856C99"/>
    <w:rsid w:val="008571F5"/>
    <w:rsid w:val="00857228"/>
    <w:rsid w:val="008572D6"/>
    <w:rsid w:val="00857D03"/>
    <w:rsid w:val="00860110"/>
    <w:rsid w:val="00860325"/>
    <w:rsid w:val="00860370"/>
    <w:rsid w:val="00860820"/>
    <w:rsid w:val="00860D3C"/>
    <w:rsid w:val="00860DF5"/>
    <w:rsid w:val="00860DFA"/>
    <w:rsid w:val="00860FE8"/>
    <w:rsid w:val="00861008"/>
    <w:rsid w:val="00861226"/>
    <w:rsid w:val="00861509"/>
    <w:rsid w:val="00861C37"/>
    <w:rsid w:val="00862336"/>
    <w:rsid w:val="0086264B"/>
    <w:rsid w:val="0086277B"/>
    <w:rsid w:val="008630DE"/>
    <w:rsid w:val="0086313D"/>
    <w:rsid w:val="008633A4"/>
    <w:rsid w:val="008635A0"/>
    <w:rsid w:val="00863C11"/>
    <w:rsid w:val="00863DE8"/>
    <w:rsid w:val="00863EF4"/>
    <w:rsid w:val="00863F82"/>
    <w:rsid w:val="00864053"/>
    <w:rsid w:val="00864083"/>
    <w:rsid w:val="00864292"/>
    <w:rsid w:val="00864853"/>
    <w:rsid w:val="0086486B"/>
    <w:rsid w:val="00865B8B"/>
    <w:rsid w:val="00865C77"/>
    <w:rsid w:val="00865F5E"/>
    <w:rsid w:val="00866582"/>
    <w:rsid w:val="00866633"/>
    <w:rsid w:val="00866DDB"/>
    <w:rsid w:val="008677FD"/>
    <w:rsid w:val="00867B06"/>
    <w:rsid w:val="00867D6A"/>
    <w:rsid w:val="00867FA7"/>
    <w:rsid w:val="008702A4"/>
    <w:rsid w:val="00870338"/>
    <w:rsid w:val="00870387"/>
    <w:rsid w:val="008706D4"/>
    <w:rsid w:val="00870EC5"/>
    <w:rsid w:val="00870F8A"/>
    <w:rsid w:val="008719A4"/>
    <w:rsid w:val="00871C71"/>
    <w:rsid w:val="00871D23"/>
    <w:rsid w:val="00871D81"/>
    <w:rsid w:val="00872126"/>
    <w:rsid w:val="008721BA"/>
    <w:rsid w:val="00872402"/>
    <w:rsid w:val="0087246D"/>
    <w:rsid w:val="0087261C"/>
    <w:rsid w:val="0087297F"/>
    <w:rsid w:val="00872ED8"/>
    <w:rsid w:val="00872F56"/>
    <w:rsid w:val="0087355E"/>
    <w:rsid w:val="00873AAB"/>
    <w:rsid w:val="00874312"/>
    <w:rsid w:val="0087435E"/>
    <w:rsid w:val="0087437C"/>
    <w:rsid w:val="0087449C"/>
    <w:rsid w:val="008747CC"/>
    <w:rsid w:val="00874EC7"/>
    <w:rsid w:val="008753F7"/>
    <w:rsid w:val="00875611"/>
    <w:rsid w:val="0087586A"/>
    <w:rsid w:val="00875A61"/>
    <w:rsid w:val="00875B0F"/>
    <w:rsid w:val="00875CD7"/>
    <w:rsid w:val="008763B8"/>
    <w:rsid w:val="0087640E"/>
    <w:rsid w:val="008764EF"/>
    <w:rsid w:val="00876625"/>
    <w:rsid w:val="00876774"/>
    <w:rsid w:val="00876A38"/>
    <w:rsid w:val="00876B4D"/>
    <w:rsid w:val="00876C07"/>
    <w:rsid w:val="00876EFF"/>
    <w:rsid w:val="00876FE9"/>
    <w:rsid w:val="00877295"/>
    <w:rsid w:val="00877359"/>
    <w:rsid w:val="00877864"/>
    <w:rsid w:val="008779C0"/>
    <w:rsid w:val="00877F18"/>
    <w:rsid w:val="00880162"/>
    <w:rsid w:val="00880184"/>
    <w:rsid w:val="00880459"/>
    <w:rsid w:val="00880DC8"/>
    <w:rsid w:val="00880DF9"/>
    <w:rsid w:val="00880E8F"/>
    <w:rsid w:val="00881991"/>
    <w:rsid w:val="00881DA2"/>
    <w:rsid w:val="0088233F"/>
    <w:rsid w:val="00882B2B"/>
    <w:rsid w:val="00882C05"/>
    <w:rsid w:val="008830E3"/>
    <w:rsid w:val="00883338"/>
    <w:rsid w:val="00883431"/>
    <w:rsid w:val="0088354C"/>
    <w:rsid w:val="008837AF"/>
    <w:rsid w:val="00883B71"/>
    <w:rsid w:val="00883D4F"/>
    <w:rsid w:val="0088415B"/>
    <w:rsid w:val="0088470B"/>
    <w:rsid w:val="008847B5"/>
    <w:rsid w:val="008848A3"/>
    <w:rsid w:val="0088496B"/>
    <w:rsid w:val="00884C6E"/>
    <w:rsid w:val="008850D7"/>
    <w:rsid w:val="0088512B"/>
    <w:rsid w:val="00885574"/>
    <w:rsid w:val="00885807"/>
    <w:rsid w:val="00885836"/>
    <w:rsid w:val="00885E38"/>
    <w:rsid w:val="0088624A"/>
    <w:rsid w:val="0088694F"/>
    <w:rsid w:val="00886988"/>
    <w:rsid w:val="00886BE1"/>
    <w:rsid w:val="00886FD6"/>
    <w:rsid w:val="0088776F"/>
    <w:rsid w:val="0088781D"/>
    <w:rsid w:val="0088782B"/>
    <w:rsid w:val="00887840"/>
    <w:rsid w:val="00887C3F"/>
    <w:rsid w:val="00887E78"/>
    <w:rsid w:val="008901C8"/>
    <w:rsid w:val="00890885"/>
    <w:rsid w:val="00890CCF"/>
    <w:rsid w:val="008910D2"/>
    <w:rsid w:val="00891185"/>
    <w:rsid w:val="00891197"/>
    <w:rsid w:val="008914B3"/>
    <w:rsid w:val="0089153F"/>
    <w:rsid w:val="00891E79"/>
    <w:rsid w:val="008924A4"/>
    <w:rsid w:val="00892997"/>
    <w:rsid w:val="00892E55"/>
    <w:rsid w:val="00893100"/>
    <w:rsid w:val="00893104"/>
    <w:rsid w:val="0089318F"/>
    <w:rsid w:val="008931D1"/>
    <w:rsid w:val="008932DD"/>
    <w:rsid w:val="00893350"/>
    <w:rsid w:val="00893E83"/>
    <w:rsid w:val="00893F49"/>
    <w:rsid w:val="008941E3"/>
    <w:rsid w:val="008941FB"/>
    <w:rsid w:val="00894494"/>
    <w:rsid w:val="00894686"/>
    <w:rsid w:val="0089482F"/>
    <w:rsid w:val="00894A88"/>
    <w:rsid w:val="00894ADF"/>
    <w:rsid w:val="00894CA6"/>
    <w:rsid w:val="00894CB7"/>
    <w:rsid w:val="00894D92"/>
    <w:rsid w:val="0089500A"/>
    <w:rsid w:val="0089523A"/>
    <w:rsid w:val="0089524D"/>
    <w:rsid w:val="00895309"/>
    <w:rsid w:val="00895386"/>
    <w:rsid w:val="008953B5"/>
    <w:rsid w:val="00895951"/>
    <w:rsid w:val="00895E11"/>
    <w:rsid w:val="00895F74"/>
    <w:rsid w:val="008965F1"/>
    <w:rsid w:val="00896B59"/>
    <w:rsid w:val="00896E7B"/>
    <w:rsid w:val="008974DC"/>
    <w:rsid w:val="00897B5E"/>
    <w:rsid w:val="00897BFD"/>
    <w:rsid w:val="008A0039"/>
    <w:rsid w:val="008A014F"/>
    <w:rsid w:val="008A01BD"/>
    <w:rsid w:val="008A01BE"/>
    <w:rsid w:val="008A047B"/>
    <w:rsid w:val="008A0656"/>
    <w:rsid w:val="008A0B8C"/>
    <w:rsid w:val="008A0EFC"/>
    <w:rsid w:val="008A1233"/>
    <w:rsid w:val="008A1584"/>
    <w:rsid w:val="008A1EB5"/>
    <w:rsid w:val="008A2082"/>
    <w:rsid w:val="008A2085"/>
    <w:rsid w:val="008A21FF"/>
    <w:rsid w:val="008A2834"/>
    <w:rsid w:val="008A288B"/>
    <w:rsid w:val="008A2C69"/>
    <w:rsid w:val="008A2CE2"/>
    <w:rsid w:val="008A3032"/>
    <w:rsid w:val="008A30AC"/>
    <w:rsid w:val="008A321F"/>
    <w:rsid w:val="008A3491"/>
    <w:rsid w:val="008A37C6"/>
    <w:rsid w:val="008A3C5B"/>
    <w:rsid w:val="008A3D0B"/>
    <w:rsid w:val="008A3EF7"/>
    <w:rsid w:val="008A44B8"/>
    <w:rsid w:val="008A44C8"/>
    <w:rsid w:val="008A4C3C"/>
    <w:rsid w:val="008A4D03"/>
    <w:rsid w:val="008A4F9E"/>
    <w:rsid w:val="008A51A8"/>
    <w:rsid w:val="008A52C6"/>
    <w:rsid w:val="008A54C7"/>
    <w:rsid w:val="008A5501"/>
    <w:rsid w:val="008A5674"/>
    <w:rsid w:val="008A56D4"/>
    <w:rsid w:val="008A5701"/>
    <w:rsid w:val="008A5998"/>
    <w:rsid w:val="008A60CA"/>
    <w:rsid w:val="008A6483"/>
    <w:rsid w:val="008A6BA8"/>
    <w:rsid w:val="008A6D4E"/>
    <w:rsid w:val="008A7196"/>
    <w:rsid w:val="008A71A5"/>
    <w:rsid w:val="008A7473"/>
    <w:rsid w:val="008A7712"/>
    <w:rsid w:val="008A77D8"/>
    <w:rsid w:val="008A7B2F"/>
    <w:rsid w:val="008A7D89"/>
    <w:rsid w:val="008A7FEC"/>
    <w:rsid w:val="008B0483"/>
    <w:rsid w:val="008B0499"/>
    <w:rsid w:val="008B0641"/>
    <w:rsid w:val="008B08F8"/>
    <w:rsid w:val="008B120C"/>
    <w:rsid w:val="008B1345"/>
    <w:rsid w:val="008B18B8"/>
    <w:rsid w:val="008B19D9"/>
    <w:rsid w:val="008B1F48"/>
    <w:rsid w:val="008B232E"/>
    <w:rsid w:val="008B2767"/>
    <w:rsid w:val="008B28C3"/>
    <w:rsid w:val="008B2B23"/>
    <w:rsid w:val="008B2B6A"/>
    <w:rsid w:val="008B2E1F"/>
    <w:rsid w:val="008B300A"/>
    <w:rsid w:val="008B3461"/>
    <w:rsid w:val="008B39EE"/>
    <w:rsid w:val="008B3C57"/>
    <w:rsid w:val="008B3E20"/>
    <w:rsid w:val="008B437A"/>
    <w:rsid w:val="008B45E2"/>
    <w:rsid w:val="008B46CF"/>
    <w:rsid w:val="008B4789"/>
    <w:rsid w:val="008B4F96"/>
    <w:rsid w:val="008B51A0"/>
    <w:rsid w:val="008B5531"/>
    <w:rsid w:val="008B555C"/>
    <w:rsid w:val="008B5715"/>
    <w:rsid w:val="008B578F"/>
    <w:rsid w:val="008B592A"/>
    <w:rsid w:val="008B5A08"/>
    <w:rsid w:val="008B5BF6"/>
    <w:rsid w:val="008B5C0C"/>
    <w:rsid w:val="008B62A8"/>
    <w:rsid w:val="008B6633"/>
    <w:rsid w:val="008B67D4"/>
    <w:rsid w:val="008B69F1"/>
    <w:rsid w:val="008B6FC1"/>
    <w:rsid w:val="008B714D"/>
    <w:rsid w:val="008B727B"/>
    <w:rsid w:val="008B733A"/>
    <w:rsid w:val="008B75F7"/>
    <w:rsid w:val="008B762D"/>
    <w:rsid w:val="008B78A9"/>
    <w:rsid w:val="008B79C8"/>
    <w:rsid w:val="008B7ADB"/>
    <w:rsid w:val="008B7B5C"/>
    <w:rsid w:val="008B7BC9"/>
    <w:rsid w:val="008B7CE7"/>
    <w:rsid w:val="008C0434"/>
    <w:rsid w:val="008C0C99"/>
    <w:rsid w:val="008C0F3C"/>
    <w:rsid w:val="008C10E3"/>
    <w:rsid w:val="008C1481"/>
    <w:rsid w:val="008C1548"/>
    <w:rsid w:val="008C1766"/>
    <w:rsid w:val="008C17C5"/>
    <w:rsid w:val="008C1812"/>
    <w:rsid w:val="008C1882"/>
    <w:rsid w:val="008C193D"/>
    <w:rsid w:val="008C2017"/>
    <w:rsid w:val="008C20D9"/>
    <w:rsid w:val="008C2180"/>
    <w:rsid w:val="008C22EA"/>
    <w:rsid w:val="008C2342"/>
    <w:rsid w:val="008C2A60"/>
    <w:rsid w:val="008C2ACD"/>
    <w:rsid w:val="008C2C5E"/>
    <w:rsid w:val="008C2D5A"/>
    <w:rsid w:val="008C2DF5"/>
    <w:rsid w:val="008C30BD"/>
    <w:rsid w:val="008C3319"/>
    <w:rsid w:val="008C3373"/>
    <w:rsid w:val="008C365E"/>
    <w:rsid w:val="008C3CA4"/>
    <w:rsid w:val="008C3CC1"/>
    <w:rsid w:val="008C3D69"/>
    <w:rsid w:val="008C3EED"/>
    <w:rsid w:val="008C411C"/>
    <w:rsid w:val="008C43D4"/>
    <w:rsid w:val="008C4690"/>
    <w:rsid w:val="008C4958"/>
    <w:rsid w:val="008C4A3B"/>
    <w:rsid w:val="008C4BAA"/>
    <w:rsid w:val="008C4C26"/>
    <w:rsid w:val="008C50CC"/>
    <w:rsid w:val="008C5388"/>
    <w:rsid w:val="008C561C"/>
    <w:rsid w:val="008C5BFB"/>
    <w:rsid w:val="008C60BF"/>
    <w:rsid w:val="008C63BE"/>
    <w:rsid w:val="008C65CB"/>
    <w:rsid w:val="008C6AE8"/>
    <w:rsid w:val="008C6CC0"/>
    <w:rsid w:val="008C6D71"/>
    <w:rsid w:val="008C7215"/>
    <w:rsid w:val="008C7573"/>
    <w:rsid w:val="008C7BC6"/>
    <w:rsid w:val="008D00A5"/>
    <w:rsid w:val="008D01A4"/>
    <w:rsid w:val="008D03AB"/>
    <w:rsid w:val="008D05FD"/>
    <w:rsid w:val="008D07BC"/>
    <w:rsid w:val="008D0BA9"/>
    <w:rsid w:val="008D0BCA"/>
    <w:rsid w:val="008D153F"/>
    <w:rsid w:val="008D155D"/>
    <w:rsid w:val="008D199E"/>
    <w:rsid w:val="008D1B65"/>
    <w:rsid w:val="008D1F17"/>
    <w:rsid w:val="008D227F"/>
    <w:rsid w:val="008D2658"/>
    <w:rsid w:val="008D2668"/>
    <w:rsid w:val="008D26C0"/>
    <w:rsid w:val="008D26FB"/>
    <w:rsid w:val="008D27CA"/>
    <w:rsid w:val="008D298A"/>
    <w:rsid w:val="008D2E64"/>
    <w:rsid w:val="008D34F1"/>
    <w:rsid w:val="008D39D8"/>
    <w:rsid w:val="008D3A4E"/>
    <w:rsid w:val="008D3D45"/>
    <w:rsid w:val="008D41E5"/>
    <w:rsid w:val="008D4C7F"/>
    <w:rsid w:val="008D4CCE"/>
    <w:rsid w:val="008D4F16"/>
    <w:rsid w:val="008D4FE0"/>
    <w:rsid w:val="008D529B"/>
    <w:rsid w:val="008D5527"/>
    <w:rsid w:val="008D57B5"/>
    <w:rsid w:val="008D5EAD"/>
    <w:rsid w:val="008D628A"/>
    <w:rsid w:val="008D659C"/>
    <w:rsid w:val="008D67B4"/>
    <w:rsid w:val="008D6D1A"/>
    <w:rsid w:val="008D6FA7"/>
    <w:rsid w:val="008D7168"/>
    <w:rsid w:val="008D72D6"/>
    <w:rsid w:val="008E065E"/>
    <w:rsid w:val="008E0927"/>
    <w:rsid w:val="008E0A7B"/>
    <w:rsid w:val="008E0C8D"/>
    <w:rsid w:val="008E13CB"/>
    <w:rsid w:val="008E140C"/>
    <w:rsid w:val="008E1891"/>
    <w:rsid w:val="008E1909"/>
    <w:rsid w:val="008E1A82"/>
    <w:rsid w:val="008E1B63"/>
    <w:rsid w:val="008E1E9D"/>
    <w:rsid w:val="008E2517"/>
    <w:rsid w:val="008E27EB"/>
    <w:rsid w:val="008E2C64"/>
    <w:rsid w:val="008E35EA"/>
    <w:rsid w:val="008E38F6"/>
    <w:rsid w:val="008E39A2"/>
    <w:rsid w:val="008E39E9"/>
    <w:rsid w:val="008E3EAF"/>
    <w:rsid w:val="008E53C6"/>
    <w:rsid w:val="008E5C16"/>
    <w:rsid w:val="008E62F3"/>
    <w:rsid w:val="008E639E"/>
    <w:rsid w:val="008E65BB"/>
    <w:rsid w:val="008E6665"/>
    <w:rsid w:val="008E69C2"/>
    <w:rsid w:val="008E6CF8"/>
    <w:rsid w:val="008E6E66"/>
    <w:rsid w:val="008E6E85"/>
    <w:rsid w:val="008E6EA6"/>
    <w:rsid w:val="008E70AB"/>
    <w:rsid w:val="008E7151"/>
    <w:rsid w:val="008E747B"/>
    <w:rsid w:val="008E78A2"/>
    <w:rsid w:val="008E7F6F"/>
    <w:rsid w:val="008F0001"/>
    <w:rsid w:val="008F0084"/>
    <w:rsid w:val="008F0311"/>
    <w:rsid w:val="008F073C"/>
    <w:rsid w:val="008F0B8B"/>
    <w:rsid w:val="008F0DE6"/>
    <w:rsid w:val="008F1321"/>
    <w:rsid w:val="008F1705"/>
    <w:rsid w:val="008F1AD1"/>
    <w:rsid w:val="008F1B1B"/>
    <w:rsid w:val="008F1B8F"/>
    <w:rsid w:val="008F1C4E"/>
    <w:rsid w:val="008F1EAB"/>
    <w:rsid w:val="008F1FCF"/>
    <w:rsid w:val="008F2024"/>
    <w:rsid w:val="008F2795"/>
    <w:rsid w:val="008F2829"/>
    <w:rsid w:val="008F28AA"/>
    <w:rsid w:val="008F2B24"/>
    <w:rsid w:val="008F2B72"/>
    <w:rsid w:val="008F3380"/>
    <w:rsid w:val="008F33DC"/>
    <w:rsid w:val="008F3B22"/>
    <w:rsid w:val="008F3C60"/>
    <w:rsid w:val="008F46DF"/>
    <w:rsid w:val="008F477F"/>
    <w:rsid w:val="008F4AE0"/>
    <w:rsid w:val="008F4FAE"/>
    <w:rsid w:val="008F51BE"/>
    <w:rsid w:val="008F521F"/>
    <w:rsid w:val="008F555D"/>
    <w:rsid w:val="008F62AB"/>
    <w:rsid w:val="008F64C7"/>
    <w:rsid w:val="008F6519"/>
    <w:rsid w:val="008F671D"/>
    <w:rsid w:val="008F68B4"/>
    <w:rsid w:val="008F69C3"/>
    <w:rsid w:val="008F6D6A"/>
    <w:rsid w:val="008F6DA9"/>
    <w:rsid w:val="008F6E83"/>
    <w:rsid w:val="008F6FE6"/>
    <w:rsid w:val="008F762F"/>
    <w:rsid w:val="008F7B2E"/>
    <w:rsid w:val="008F7B4E"/>
    <w:rsid w:val="008F7C31"/>
    <w:rsid w:val="008F7DCB"/>
    <w:rsid w:val="00900CEC"/>
    <w:rsid w:val="009010F3"/>
    <w:rsid w:val="00901137"/>
    <w:rsid w:val="009011FD"/>
    <w:rsid w:val="00901225"/>
    <w:rsid w:val="0090174E"/>
    <w:rsid w:val="00901ADF"/>
    <w:rsid w:val="00901D4A"/>
    <w:rsid w:val="00901E73"/>
    <w:rsid w:val="00902208"/>
    <w:rsid w:val="00902350"/>
    <w:rsid w:val="009024AE"/>
    <w:rsid w:val="009029E9"/>
    <w:rsid w:val="009032F3"/>
    <w:rsid w:val="0090336B"/>
    <w:rsid w:val="009033C7"/>
    <w:rsid w:val="009035D1"/>
    <w:rsid w:val="00903788"/>
    <w:rsid w:val="009039C5"/>
    <w:rsid w:val="00903EA8"/>
    <w:rsid w:val="00903EAF"/>
    <w:rsid w:val="00904D79"/>
    <w:rsid w:val="00904F70"/>
    <w:rsid w:val="00904FE8"/>
    <w:rsid w:val="00905259"/>
    <w:rsid w:val="009053AA"/>
    <w:rsid w:val="00905678"/>
    <w:rsid w:val="0090583D"/>
    <w:rsid w:val="00905A94"/>
    <w:rsid w:val="00905B24"/>
    <w:rsid w:val="00905D4E"/>
    <w:rsid w:val="00905F13"/>
    <w:rsid w:val="00905FC5"/>
    <w:rsid w:val="0090638B"/>
    <w:rsid w:val="00906745"/>
    <w:rsid w:val="00906939"/>
    <w:rsid w:val="00906CFF"/>
    <w:rsid w:val="00906F54"/>
    <w:rsid w:val="00906F62"/>
    <w:rsid w:val="00906FB1"/>
    <w:rsid w:val="009074EA"/>
    <w:rsid w:val="00907656"/>
    <w:rsid w:val="00907716"/>
    <w:rsid w:val="009100CC"/>
    <w:rsid w:val="009103C7"/>
    <w:rsid w:val="00910691"/>
    <w:rsid w:val="00910819"/>
    <w:rsid w:val="00910B7D"/>
    <w:rsid w:val="00910F4E"/>
    <w:rsid w:val="00911252"/>
    <w:rsid w:val="009112C2"/>
    <w:rsid w:val="0091156D"/>
    <w:rsid w:val="00911AB9"/>
    <w:rsid w:val="00911B48"/>
    <w:rsid w:val="00911DFB"/>
    <w:rsid w:val="00911E30"/>
    <w:rsid w:val="00912119"/>
    <w:rsid w:val="0091251E"/>
    <w:rsid w:val="0091255A"/>
    <w:rsid w:val="00912632"/>
    <w:rsid w:val="009128E4"/>
    <w:rsid w:val="00912AE8"/>
    <w:rsid w:val="00912C15"/>
    <w:rsid w:val="00912FDD"/>
    <w:rsid w:val="009135DA"/>
    <w:rsid w:val="0091372A"/>
    <w:rsid w:val="009139D9"/>
    <w:rsid w:val="00914004"/>
    <w:rsid w:val="009140A5"/>
    <w:rsid w:val="009142A1"/>
    <w:rsid w:val="009142AA"/>
    <w:rsid w:val="0091449E"/>
    <w:rsid w:val="009146C8"/>
    <w:rsid w:val="00914948"/>
    <w:rsid w:val="00914A42"/>
    <w:rsid w:val="00914AD8"/>
    <w:rsid w:val="00914CA8"/>
    <w:rsid w:val="00914F2B"/>
    <w:rsid w:val="00915086"/>
    <w:rsid w:val="009152EF"/>
    <w:rsid w:val="0091580F"/>
    <w:rsid w:val="0091583B"/>
    <w:rsid w:val="00915C77"/>
    <w:rsid w:val="00916079"/>
    <w:rsid w:val="009161F2"/>
    <w:rsid w:val="009162E5"/>
    <w:rsid w:val="00916353"/>
    <w:rsid w:val="00916681"/>
    <w:rsid w:val="009168EE"/>
    <w:rsid w:val="00916980"/>
    <w:rsid w:val="00916A78"/>
    <w:rsid w:val="00916BD3"/>
    <w:rsid w:val="00916D14"/>
    <w:rsid w:val="00917286"/>
    <w:rsid w:val="00917422"/>
    <w:rsid w:val="009174F6"/>
    <w:rsid w:val="00917B93"/>
    <w:rsid w:val="00917C98"/>
    <w:rsid w:val="00917CE9"/>
    <w:rsid w:val="00917F47"/>
    <w:rsid w:val="0092037A"/>
    <w:rsid w:val="00920681"/>
    <w:rsid w:val="00920712"/>
    <w:rsid w:val="0092075B"/>
    <w:rsid w:val="00920A14"/>
    <w:rsid w:val="00920BF2"/>
    <w:rsid w:val="00920E2C"/>
    <w:rsid w:val="00920E7F"/>
    <w:rsid w:val="0092146C"/>
    <w:rsid w:val="009216CB"/>
    <w:rsid w:val="0092179B"/>
    <w:rsid w:val="009218C2"/>
    <w:rsid w:val="00921917"/>
    <w:rsid w:val="00921B9E"/>
    <w:rsid w:val="00921C2E"/>
    <w:rsid w:val="00921CEF"/>
    <w:rsid w:val="00921ECC"/>
    <w:rsid w:val="00922010"/>
    <w:rsid w:val="009223AC"/>
    <w:rsid w:val="009224BE"/>
    <w:rsid w:val="00922512"/>
    <w:rsid w:val="0092267F"/>
    <w:rsid w:val="00922C20"/>
    <w:rsid w:val="00922E42"/>
    <w:rsid w:val="00923201"/>
    <w:rsid w:val="009236AB"/>
    <w:rsid w:val="00923AFA"/>
    <w:rsid w:val="00923E46"/>
    <w:rsid w:val="0092437E"/>
    <w:rsid w:val="00924990"/>
    <w:rsid w:val="00924C2B"/>
    <w:rsid w:val="00924E55"/>
    <w:rsid w:val="009250D9"/>
    <w:rsid w:val="00925826"/>
    <w:rsid w:val="009259E8"/>
    <w:rsid w:val="00925A0D"/>
    <w:rsid w:val="00925B4C"/>
    <w:rsid w:val="00925C2F"/>
    <w:rsid w:val="009267CE"/>
    <w:rsid w:val="00926A9D"/>
    <w:rsid w:val="00926B06"/>
    <w:rsid w:val="0092711B"/>
    <w:rsid w:val="009271B8"/>
    <w:rsid w:val="00927C5A"/>
    <w:rsid w:val="00927C61"/>
    <w:rsid w:val="00927C72"/>
    <w:rsid w:val="00927C93"/>
    <w:rsid w:val="00927D08"/>
    <w:rsid w:val="00927F0A"/>
    <w:rsid w:val="0093002D"/>
    <w:rsid w:val="00930410"/>
    <w:rsid w:val="009305E4"/>
    <w:rsid w:val="009308D2"/>
    <w:rsid w:val="00930EA4"/>
    <w:rsid w:val="00930F61"/>
    <w:rsid w:val="009313ED"/>
    <w:rsid w:val="009315EE"/>
    <w:rsid w:val="009318B2"/>
    <w:rsid w:val="00931A73"/>
    <w:rsid w:val="00931AB5"/>
    <w:rsid w:val="00931BBD"/>
    <w:rsid w:val="00931BD9"/>
    <w:rsid w:val="00931DFC"/>
    <w:rsid w:val="00931E72"/>
    <w:rsid w:val="00931FFE"/>
    <w:rsid w:val="0093228B"/>
    <w:rsid w:val="00932554"/>
    <w:rsid w:val="009325C5"/>
    <w:rsid w:val="009326A6"/>
    <w:rsid w:val="00932751"/>
    <w:rsid w:val="00932BA9"/>
    <w:rsid w:val="00932EF0"/>
    <w:rsid w:val="00933025"/>
    <w:rsid w:val="00933041"/>
    <w:rsid w:val="00933485"/>
    <w:rsid w:val="00933AF4"/>
    <w:rsid w:val="00933B5A"/>
    <w:rsid w:val="00933D0B"/>
    <w:rsid w:val="00934266"/>
    <w:rsid w:val="00934D9E"/>
    <w:rsid w:val="00935160"/>
    <w:rsid w:val="00935B63"/>
    <w:rsid w:val="00935BD7"/>
    <w:rsid w:val="00935C11"/>
    <w:rsid w:val="0093602B"/>
    <w:rsid w:val="00936278"/>
    <w:rsid w:val="0093628B"/>
    <w:rsid w:val="009368F3"/>
    <w:rsid w:val="00936A88"/>
    <w:rsid w:val="00936AC8"/>
    <w:rsid w:val="00936AF7"/>
    <w:rsid w:val="00936E74"/>
    <w:rsid w:val="00936EA2"/>
    <w:rsid w:val="00936F0F"/>
    <w:rsid w:val="009373CD"/>
    <w:rsid w:val="00937617"/>
    <w:rsid w:val="00937C73"/>
    <w:rsid w:val="0094026D"/>
    <w:rsid w:val="009406CD"/>
    <w:rsid w:val="0094078C"/>
    <w:rsid w:val="0094091D"/>
    <w:rsid w:val="00940CBB"/>
    <w:rsid w:val="00940EBD"/>
    <w:rsid w:val="009412D4"/>
    <w:rsid w:val="00941636"/>
    <w:rsid w:val="00941774"/>
    <w:rsid w:val="009417B9"/>
    <w:rsid w:val="009421AA"/>
    <w:rsid w:val="009425F0"/>
    <w:rsid w:val="00943131"/>
    <w:rsid w:val="009432D3"/>
    <w:rsid w:val="0094351C"/>
    <w:rsid w:val="0094358E"/>
    <w:rsid w:val="00943742"/>
    <w:rsid w:val="00943C9F"/>
    <w:rsid w:val="00944154"/>
    <w:rsid w:val="009442F8"/>
    <w:rsid w:val="0094432B"/>
    <w:rsid w:val="009445F5"/>
    <w:rsid w:val="00944636"/>
    <w:rsid w:val="0094489C"/>
    <w:rsid w:val="00944E4B"/>
    <w:rsid w:val="009451C8"/>
    <w:rsid w:val="009453A2"/>
    <w:rsid w:val="00945625"/>
    <w:rsid w:val="00945C05"/>
    <w:rsid w:val="009460B5"/>
    <w:rsid w:val="0094662E"/>
    <w:rsid w:val="00946906"/>
    <w:rsid w:val="00946945"/>
    <w:rsid w:val="0094696C"/>
    <w:rsid w:val="00946B97"/>
    <w:rsid w:val="00946FE1"/>
    <w:rsid w:val="009470CB"/>
    <w:rsid w:val="00947713"/>
    <w:rsid w:val="009500D8"/>
    <w:rsid w:val="00950381"/>
    <w:rsid w:val="00950D10"/>
    <w:rsid w:val="00950DE7"/>
    <w:rsid w:val="00950E16"/>
    <w:rsid w:val="00951334"/>
    <w:rsid w:val="0095252A"/>
    <w:rsid w:val="00952981"/>
    <w:rsid w:val="0095330C"/>
    <w:rsid w:val="00953337"/>
    <w:rsid w:val="009534DC"/>
    <w:rsid w:val="00953705"/>
    <w:rsid w:val="00953920"/>
    <w:rsid w:val="009539CC"/>
    <w:rsid w:val="00953D47"/>
    <w:rsid w:val="00953D7E"/>
    <w:rsid w:val="009540E7"/>
    <w:rsid w:val="009545EB"/>
    <w:rsid w:val="00954683"/>
    <w:rsid w:val="00954874"/>
    <w:rsid w:val="00954EC8"/>
    <w:rsid w:val="00954F1A"/>
    <w:rsid w:val="009553D9"/>
    <w:rsid w:val="0095543B"/>
    <w:rsid w:val="009558EF"/>
    <w:rsid w:val="00955B1B"/>
    <w:rsid w:val="00956182"/>
    <w:rsid w:val="00956787"/>
    <w:rsid w:val="0095681E"/>
    <w:rsid w:val="00956C7D"/>
    <w:rsid w:val="00956F3F"/>
    <w:rsid w:val="00956F59"/>
    <w:rsid w:val="00957112"/>
    <w:rsid w:val="009572D4"/>
    <w:rsid w:val="009574C6"/>
    <w:rsid w:val="00957711"/>
    <w:rsid w:val="009577A0"/>
    <w:rsid w:val="00960153"/>
    <w:rsid w:val="009602C0"/>
    <w:rsid w:val="009602E5"/>
    <w:rsid w:val="009604D9"/>
    <w:rsid w:val="009605AB"/>
    <w:rsid w:val="00960716"/>
    <w:rsid w:val="00960BB2"/>
    <w:rsid w:val="00961921"/>
    <w:rsid w:val="00962243"/>
    <w:rsid w:val="00962350"/>
    <w:rsid w:val="00962442"/>
    <w:rsid w:val="009624DB"/>
    <w:rsid w:val="009624E1"/>
    <w:rsid w:val="00962894"/>
    <w:rsid w:val="009629B8"/>
    <w:rsid w:val="00962D12"/>
    <w:rsid w:val="00963064"/>
    <w:rsid w:val="00963281"/>
    <w:rsid w:val="009635C5"/>
    <w:rsid w:val="00963791"/>
    <w:rsid w:val="009637AD"/>
    <w:rsid w:val="009638F9"/>
    <w:rsid w:val="009639AE"/>
    <w:rsid w:val="00963A67"/>
    <w:rsid w:val="00963D43"/>
    <w:rsid w:val="0096410C"/>
    <w:rsid w:val="0096430A"/>
    <w:rsid w:val="0096468C"/>
    <w:rsid w:val="0096470A"/>
    <w:rsid w:val="00964C75"/>
    <w:rsid w:val="00964D1B"/>
    <w:rsid w:val="00965275"/>
    <w:rsid w:val="0096548B"/>
    <w:rsid w:val="009654F1"/>
    <w:rsid w:val="0096554B"/>
    <w:rsid w:val="00965649"/>
    <w:rsid w:val="0096584A"/>
    <w:rsid w:val="0096591B"/>
    <w:rsid w:val="009659F3"/>
    <w:rsid w:val="009660AE"/>
    <w:rsid w:val="00966461"/>
    <w:rsid w:val="00966513"/>
    <w:rsid w:val="00966697"/>
    <w:rsid w:val="0096688C"/>
    <w:rsid w:val="00966B27"/>
    <w:rsid w:val="0096739A"/>
    <w:rsid w:val="009673C5"/>
    <w:rsid w:val="00967DB3"/>
    <w:rsid w:val="0097012C"/>
    <w:rsid w:val="009705A2"/>
    <w:rsid w:val="009707D7"/>
    <w:rsid w:val="00970918"/>
    <w:rsid w:val="00970D68"/>
    <w:rsid w:val="00970E30"/>
    <w:rsid w:val="00970FF1"/>
    <w:rsid w:val="00971224"/>
    <w:rsid w:val="00971326"/>
    <w:rsid w:val="009714D4"/>
    <w:rsid w:val="00971D67"/>
    <w:rsid w:val="00971E49"/>
    <w:rsid w:val="00971E97"/>
    <w:rsid w:val="00971F08"/>
    <w:rsid w:val="00972225"/>
    <w:rsid w:val="00972503"/>
    <w:rsid w:val="009729DA"/>
    <w:rsid w:val="00972BA7"/>
    <w:rsid w:val="00972DD4"/>
    <w:rsid w:val="0097352A"/>
    <w:rsid w:val="00973894"/>
    <w:rsid w:val="00973994"/>
    <w:rsid w:val="00974649"/>
    <w:rsid w:val="00974912"/>
    <w:rsid w:val="00974B96"/>
    <w:rsid w:val="00975777"/>
    <w:rsid w:val="0097603D"/>
    <w:rsid w:val="009760A7"/>
    <w:rsid w:val="00976245"/>
    <w:rsid w:val="009763CC"/>
    <w:rsid w:val="0097654B"/>
    <w:rsid w:val="009765C9"/>
    <w:rsid w:val="009766D9"/>
    <w:rsid w:val="00976725"/>
    <w:rsid w:val="00976949"/>
    <w:rsid w:val="00977052"/>
    <w:rsid w:val="00977171"/>
    <w:rsid w:val="0097740A"/>
    <w:rsid w:val="009774FE"/>
    <w:rsid w:val="00977601"/>
    <w:rsid w:val="0097773B"/>
    <w:rsid w:val="009778CE"/>
    <w:rsid w:val="00977970"/>
    <w:rsid w:val="00977AFD"/>
    <w:rsid w:val="00977CB5"/>
    <w:rsid w:val="00977CF5"/>
    <w:rsid w:val="0098027A"/>
    <w:rsid w:val="0098039F"/>
    <w:rsid w:val="009803A9"/>
    <w:rsid w:val="00980477"/>
    <w:rsid w:val="00980686"/>
    <w:rsid w:val="009806C8"/>
    <w:rsid w:val="009809A8"/>
    <w:rsid w:val="009812A6"/>
    <w:rsid w:val="00981627"/>
    <w:rsid w:val="00981885"/>
    <w:rsid w:val="00981B9D"/>
    <w:rsid w:val="00981DB8"/>
    <w:rsid w:val="00981DE1"/>
    <w:rsid w:val="0098223F"/>
    <w:rsid w:val="00982687"/>
    <w:rsid w:val="00982950"/>
    <w:rsid w:val="009830A9"/>
    <w:rsid w:val="009831B9"/>
    <w:rsid w:val="009831DF"/>
    <w:rsid w:val="009831E4"/>
    <w:rsid w:val="009836B4"/>
    <w:rsid w:val="00983964"/>
    <w:rsid w:val="00983B52"/>
    <w:rsid w:val="00984231"/>
    <w:rsid w:val="00984410"/>
    <w:rsid w:val="0098460F"/>
    <w:rsid w:val="0098462C"/>
    <w:rsid w:val="00984643"/>
    <w:rsid w:val="009847D5"/>
    <w:rsid w:val="00985029"/>
    <w:rsid w:val="00985253"/>
    <w:rsid w:val="00985330"/>
    <w:rsid w:val="009853B3"/>
    <w:rsid w:val="009855DF"/>
    <w:rsid w:val="009856C0"/>
    <w:rsid w:val="009858AA"/>
    <w:rsid w:val="009859B0"/>
    <w:rsid w:val="00985AFB"/>
    <w:rsid w:val="00985DD2"/>
    <w:rsid w:val="009861A9"/>
    <w:rsid w:val="009861E0"/>
    <w:rsid w:val="00986997"/>
    <w:rsid w:val="00986A0C"/>
    <w:rsid w:val="00987822"/>
    <w:rsid w:val="009879D6"/>
    <w:rsid w:val="00987A33"/>
    <w:rsid w:val="00987E9E"/>
    <w:rsid w:val="00987F9E"/>
    <w:rsid w:val="009904F7"/>
    <w:rsid w:val="00990630"/>
    <w:rsid w:val="00990711"/>
    <w:rsid w:val="00990719"/>
    <w:rsid w:val="00990F2C"/>
    <w:rsid w:val="009911AB"/>
    <w:rsid w:val="00991395"/>
    <w:rsid w:val="00991695"/>
    <w:rsid w:val="00991761"/>
    <w:rsid w:val="00991B64"/>
    <w:rsid w:val="00991C45"/>
    <w:rsid w:val="00991FFC"/>
    <w:rsid w:val="0099200E"/>
    <w:rsid w:val="00992128"/>
    <w:rsid w:val="009928AC"/>
    <w:rsid w:val="00992B5A"/>
    <w:rsid w:val="00992E58"/>
    <w:rsid w:val="009930BB"/>
    <w:rsid w:val="009932DB"/>
    <w:rsid w:val="00993ECC"/>
    <w:rsid w:val="00993F01"/>
    <w:rsid w:val="00994208"/>
    <w:rsid w:val="009943F4"/>
    <w:rsid w:val="009945D1"/>
    <w:rsid w:val="00994749"/>
    <w:rsid w:val="00994898"/>
    <w:rsid w:val="00994A6A"/>
    <w:rsid w:val="00994C70"/>
    <w:rsid w:val="00994DA9"/>
    <w:rsid w:val="00994DCA"/>
    <w:rsid w:val="00994E6B"/>
    <w:rsid w:val="0099537F"/>
    <w:rsid w:val="009953BF"/>
    <w:rsid w:val="00995509"/>
    <w:rsid w:val="009956CD"/>
    <w:rsid w:val="00995CB6"/>
    <w:rsid w:val="00995D24"/>
    <w:rsid w:val="00995FCD"/>
    <w:rsid w:val="009960EC"/>
    <w:rsid w:val="009961CE"/>
    <w:rsid w:val="00996279"/>
    <w:rsid w:val="0099627F"/>
    <w:rsid w:val="0099654B"/>
    <w:rsid w:val="00996B63"/>
    <w:rsid w:val="00996C41"/>
    <w:rsid w:val="00996EE7"/>
    <w:rsid w:val="009970DD"/>
    <w:rsid w:val="009978FE"/>
    <w:rsid w:val="00997BBB"/>
    <w:rsid w:val="00997C0E"/>
    <w:rsid w:val="00997E53"/>
    <w:rsid w:val="009A019D"/>
    <w:rsid w:val="009A01CA"/>
    <w:rsid w:val="009A02F6"/>
    <w:rsid w:val="009A03DE"/>
    <w:rsid w:val="009A064E"/>
    <w:rsid w:val="009A07CC"/>
    <w:rsid w:val="009A0A4A"/>
    <w:rsid w:val="009A0AD9"/>
    <w:rsid w:val="009A0D95"/>
    <w:rsid w:val="009A0F0D"/>
    <w:rsid w:val="009A0FBA"/>
    <w:rsid w:val="009A1126"/>
    <w:rsid w:val="009A1134"/>
    <w:rsid w:val="009A1534"/>
    <w:rsid w:val="009A15CF"/>
    <w:rsid w:val="009A1601"/>
    <w:rsid w:val="009A1701"/>
    <w:rsid w:val="009A1727"/>
    <w:rsid w:val="009A196F"/>
    <w:rsid w:val="009A1D9F"/>
    <w:rsid w:val="009A1DEE"/>
    <w:rsid w:val="009A1FBF"/>
    <w:rsid w:val="009A2346"/>
    <w:rsid w:val="009A262E"/>
    <w:rsid w:val="009A2B9D"/>
    <w:rsid w:val="009A2BEE"/>
    <w:rsid w:val="009A3090"/>
    <w:rsid w:val="009A3097"/>
    <w:rsid w:val="009A3300"/>
    <w:rsid w:val="009A3841"/>
    <w:rsid w:val="009A3A4B"/>
    <w:rsid w:val="009A3BB6"/>
    <w:rsid w:val="009A45EE"/>
    <w:rsid w:val="009A462D"/>
    <w:rsid w:val="009A48AA"/>
    <w:rsid w:val="009A4A26"/>
    <w:rsid w:val="009A4AF5"/>
    <w:rsid w:val="009A4BE9"/>
    <w:rsid w:val="009A4C64"/>
    <w:rsid w:val="009A4CE5"/>
    <w:rsid w:val="009A50B3"/>
    <w:rsid w:val="009A523C"/>
    <w:rsid w:val="009A54C8"/>
    <w:rsid w:val="009A55DA"/>
    <w:rsid w:val="009A57A3"/>
    <w:rsid w:val="009A587B"/>
    <w:rsid w:val="009A5A15"/>
    <w:rsid w:val="009A5A6F"/>
    <w:rsid w:val="009A5CBA"/>
    <w:rsid w:val="009A5DB6"/>
    <w:rsid w:val="009A5DED"/>
    <w:rsid w:val="009A63E2"/>
    <w:rsid w:val="009A6539"/>
    <w:rsid w:val="009A672A"/>
    <w:rsid w:val="009A6DDC"/>
    <w:rsid w:val="009A6E39"/>
    <w:rsid w:val="009B03BC"/>
    <w:rsid w:val="009B04E2"/>
    <w:rsid w:val="009B05D5"/>
    <w:rsid w:val="009B0ECB"/>
    <w:rsid w:val="009B1120"/>
    <w:rsid w:val="009B152C"/>
    <w:rsid w:val="009B18DE"/>
    <w:rsid w:val="009B1BBA"/>
    <w:rsid w:val="009B1EBF"/>
    <w:rsid w:val="009B1F30"/>
    <w:rsid w:val="009B2052"/>
    <w:rsid w:val="009B26A0"/>
    <w:rsid w:val="009B2F06"/>
    <w:rsid w:val="009B2F60"/>
    <w:rsid w:val="009B3413"/>
    <w:rsid w:val="009B354D"/>
    <w:rsid w:val="009B3722"/>
    <w:rsid w:val="009B39FB"/>
    <w:rsid w:val="009B3AB0"/>
    <w:rsid w:val="009B3AC2"/>
    <w:rsid w:val="009B423C"/>
    <w:rsid w:val="009B42B8"/>
    <w:rsid w:val="009B46F2"/>
    <w:rsid w:val="009B4768"/>
    <w:rsid w:val="009B47A3"/>
    <w:rsid w:val="009B4919"/>
    <w:rsid w:val="009B49EB"/>
    <w:rsid w:val="009B4DF4"/>
    <w:rsid w:val="009B51BD"/>
    <w:rsid w:val="009B53CF"/>
    <w:rsid w:val="009B54B6"/>
    <w:rsid w:val="009B564E"/>
    <w:rsid w:val="009B5783"/>
    <w:rsid w:val="009B5ACF"/>
    <w:rsid w:val="009B5AED"/>
    <w:rsid w:val="009B5C87"/>
    <w:rsid w:val="009B6220"/>
    <w:rsid w:val="009B632D"/>
    <w:rsid w:val="009B6360"/>
    <w:rsid w:val="009B6882"/>
    <w:rsid w:val="009B6D99"/>
    <w:rsid w:val="009B712C"/>
    <w:rsid w:val="009B79AE"/>
    <w:rsid w:val="009B7DAD"/>
    <w:rsid w:val="009B7E87"/>
    <w:rsid w:val="009C0169"/>
    <w:rsid w:val="009C09DA"/>
    <w:rsid w:val="009C0D24"/>
    <w:rsid w:val="009C0DDE"/>
    <w:rsid w:val="009C13F9"/>
    <w:rsid w:val="009C185C"/>
    <w:rsid w:val="009C19A8"/>
    <w:rsid w:val="009C1DEF"/>
    <w:rsid w:val="009C1E43"/>
    <w:rsid w:val="009C211F"/>
    <w:rsid w:val="009C2898"/>
    <w:rsid w:val="009C28AB"/>
    <w:rsid w:val="009C28B2"/>
    <w:rsid w:val="009C2CFC"/>
    <w:rsid w:val="009C2E78"/>
    <w:rsid w:val="009C309F"/>
    <w:rsid w:val="009C334F"/>
    <w:rsid w:val="009C335E"/>
    <w:rsid w:val="009C3401"/>
    <w:rsid w:val="009C36C9"/>
    <w:rsid w:val="009C3A7C"/>
    <w:rsid w:val="009C3D50"/>
    <w:rsid w:val="009C3D9F"/>
    <w:rsid w:val="009C3FB0"/>
    <w:rsid w:val="009C403E"/>
    <w:rsid w:val="009C4496"/>
    <w:rsid w:val="009C48BB"/>
    <w:rsid w:val="009C4C8A"/>
    <w:rsid w:val="009C4D68"/>
    <w:rsid w:val="009C4FB9"/>
    <w:rsid w:val="009C5096"/>
    <w:rsid w:val="009C54AF"/>
    <w:rsid w:val="009C5890"/>
    <w:rsid w:val="009C6244"/>
    <w:rsid w:val="009C68C3"/>
    <w:rsid w:val="009C68CB"/>
    <w:rsid w:val="009C6905"/>
    <w:rsid w:val="009C70E2"/>
    <w:rsid w:val="009C712D"/>
    <w:rsid w:val="009C717C"/>
    <w:rsid w:val="009C7606"/>
    <w:rsid w:val="009C789C"/>
    <w:rsid w:val="009C7C34"/>
    <w:rsid w:val="009C7C4C"/>
    <w:rsid w:val="009C7EDE"/>
    <w:rsid w:val="009D0101"/>
    <w:rsid w:val="009D0248"/>
    <w:rsid w:val="009D04C9"/>
    <w:rsid w:val="009D05D5"/>
    <w:rsid w:val="009D05FA"/>
    <w:rsid w:val="009D07D7"/>
    <w:rsid w:val="009D090B"/>
    <w:rsid w:val="009D09AE"/>
    <w:rsid w:val="009D0FF6"/>
    <w:rsid w:val="009D1125"/>
    <w:rsid w:val="009D24F3"/>
    <w:rsid w:val="009D2BF2"/>
    <w:rsid w:val="009D2F64"/>
    <w:rsid w:val="009D32D0"/>
    <w:rsid w:val="009D3719"/>
    <w:rsid w:val="009D3907"/>
    <w:rsid w:val="009D3A35"/>
    <w:rsid w:val="009D3D77"/>
    <w:rsid w:val="009D4055"/>
    <w:rsid w:val="009D4186"/>
    <w:rsid w:val="009D4460"/>
    <w:rsid w:val="009D44F1"/>
    <w:rsid w:val="009D471D"/>
    <w:rsid w:val="009D4A9E"/>
    <w:rsid w:val="009D4BB9"/>
    <w:rsid w:val="009D4C5E"/>
    <w:rsid w:val="009D4CE2"/>
    <w:rsid w:val="009D4CF4"/>
    <w:rsid w:val="009D4FF0"/>
    <w:rsid w:val="009D5959"/>
    <w:rsid w:val="009D5DC5"/>
    <w:rsid w:val="009D5E0C"/>
    <w:rsid w:val="009D650E"/>
    <w:rsid w:val="009D65D6"/>
    <w:rsid w:val="009D679E"/>
    <w:rsid w:val="009D6E64"/>
    <w:rsid w:val="009D703C"/>
    <w:rsid w:val="009D70FD"/>
    <w:rsid w:val="009D711E"/>
    <w:rsid w:val="009D718F"/>
    <w:rsid w:val="009D74F3"/>
    <w:rsid w:val="009D7564"/>
    <w:rsid w:val="009D7C00"/>
    <w:rsid w:val="009D7F9E"/>
    <w:rsid w:val="009E0246"/>
    <w:rsid w:val="009E0673"/>
    <w:rsid w:val="009E068F"/>
    <w:rsid w:val="009E097D"/>
    <w:rsid w:val="009E0AC0"/>
    <w:rsid w:val="009E0D88"/>
    <w:rsid w:val="009E0E0A"/>
    <w:rsid w:val="009E0FAF"/>
    <w:rsid w:val="009E10F4"/>
    <w:rsid w:val="009E1470"/>
    <w:rsid w:val="009E14E0"/>
    <w:rsid w:val="009E1748"/>
    <w:rsid w:val="009E19D1"/>
    <w:rsid w:val="009E1F35"/>
    <w:rsid w:val="009E28F0"/>
    <w:rsid w:val="009E2A46"/>
    <w:rsid w:val="009E2D5C"/>
    <w:rsid w:val="009E2D95"/>
    <w:rsid w:val="009E3097"/>
    <w:rsid w:val="009E3481"/>
    <w:rsid w:val="009E35DB"/>
    <w:rsid w:val="009E3624"/>
    <w:rsid w:val="009E3759"/>
    <w:rsid w:val="009E3AD6"/>
    <w:rsid w:val="009E3D03"/>
    <w:rsid w:val="009E450F"/>
    <w:rsid w:val="009E46A2"/>
    <w:rsid w:val="009E47A3"/>
    <w:rsid w:val="009E4816"/>
    <w:rsid w:val="009E4C8B"/>
    <w:rsid w:val="009E5275"/>
    <w:rsid w:val="009E5C4F"/>
    <w:rsid w:val="009E5CA6"/>
    <w:rsid w:val="009E5E99"/>
    <w:rsid w:val="009E6632"/>
    <w:rsid w:val="009E668F"/>
    <w:rsid w:val="009E683C"/>
    <w:rsid w:val="009E7059"/>
    <w:rsid w:val="009E7264"/>
    <w:rsid w:val="009E75A3"/>
    <w:rsid w:val="009E7806"/>
    <w:rsid w:val="009E7F11"/>
    <w:rsid w:val="009F026D"/>
    <w:rsid w:val="009F04DA"/>
    <w:rsid w:val="009F04E5"/>
    <w:rsid w:val="009F050A"/>
    <w:rsid w:val="009F08F3"/>
    <w:rsid w:val="009F0D2E"/>
    <w:rsid w:val="009F0E82"/>
    <w:rsid w:val="009F112C"/>
    <w:rsid w:val="009F12CD"/>
    <w:rsid w:val="009F17B1"/>
    <w:rsid w:val="009F1C3D"/>
    <w:rsid w:val="009F22CD"/>
    <w:rsid w:val="009F25F1"/>
    <w:rsid w:val="009F264B"/>
    <w:rsid w:val="009F2E8B"/>
    <w:rsid w:val="009F344F"/>
    <w:rsid w:val="009F36AA"/>
    <w:rsid w:val="009F3A6A"/>
    <w:rsid w:val="009F3ECA"/>
    <w:rsid w:val="009F417B"/>
    <w:rsid w:val="009F41B2"/>
    <w:rsid w:val="009F42BA"/>
    <w:rsid w:val="009F4764"/>
    <w:rsid w:val="009F482A"/>
    <w:rsid w:val="009F498C"/>
    <w:rsid w:val="009F53FF"/>
    <w:rsid w:val="009F5B51"/>
    <w:rsid w:val="009F5BA4"/>
    <w:rsid w:val="009F5CD0"/>
    <w:rsid w:val="009F5DD1"/>
    <w:rsid w:val="009F6541"/>
    <w:rsid w:val="009F680D"/>
    <w:rsid w:val="009F6B5D"/>
    <w:rsid w:val="009F6BC0"/>
    <w:rsid w:val="009F6D11"/>
    <w:rsid w:val="009F7046"/>
    <w:rsid w:val="00A001D1"/>
    <w:rsid w:val="00A003CC"/>
    <w:rsid w:val="00A00C40"/>
    <w:rsid w:val="00A019F9"/>
    <w:rsid w:val="00A0260C"/>
    <w:rsid w:val="00A02848"/>
    <w:rsid w:val="00A028A1"/>
    <w:rsid w:val="00A02EFE"/>
    <w:rsid w:val="00A030E4"/>
    <w:rsid w:val="00A031D8"/>
    <w:rsid w:val="00A033ED"/>
    <w:rsid w:val="00A03613"/>
    <w:rsid w:val="00A03799"/>
    <w:rsid w:val="00A03992"/>
    <w:rsid w:val="00A03BA8"/>
    <w:rsid w:val="00A03FEA"/>
    <w:rsid w:val="00A0457B"/>
    <w:rsid w:val="00A048A8"/>
    <w:rsid w:val="00A04DEA"/>
    <w:rsid w:val="00A04EE7"/>
    <w:rsid w:val="00A04F49"/>
    <w:rsid w:val="00A051AC"/>
    <w:rsid w:val="00A05239"/>
    <w:rsid w:val="00A052A8"/>
    <w:rsid w:val="00A05A1F"/>
    <w:rsid w:val="00A05A8D"/>
    <w:rsid w:val="00A05CA9"/>
    <w:rsid w:val="00A060AF"/>
    <w:rsid w:val="00A0652D"/>
    <w:rsid w:val="00A067B1"/>
    <w:rsid w:val="00A06B10"/>
    <w:rsid w:val="00A06B7A"/>
    <w:rsid w:val="00A07366"/>
    <w:rsid w:val="00A0786C"/>
    <w:rsid w:val="00A10E1E"/>
    <w:rsid w:val="00A10E72"/>
    <w:rsid w:val="00A11598"/>
    <w:rsid w:val="00A11FB1"/>
    <w:rsid w:val="00A12046"/>
    <w:rsid w:val="00A120CD"/>
    <w:rsid w:val="00A122D1"/>
    <w:rsid w:val="00A1271B"/>
    <w:rsid w:val="00A12E7E"/>
    <w:rsid w:val="00A13363"/>
    <w:rsid w:val="00A1336B"/>
    <w:rsid w:val="00A1368A"/>
    <w:rsid w:val="00A138C2"/>
    <w:rsid w:val="00A13E54"/>
    <w:rsid w:val="00A13EE8"/>
    <w:rsid w:val="00A14142"/>
    <w:rsid w:val="00A144F1"/>
    <w:rsid w:val="00A14D2A"/>
    <w:rsid w:val="00A156B4"/>
    <w:rsid w:val="00A15EA0"/>
    <w:rsid w:val="00A160E1"/>
    <w:rsid w:val="00A16292"/>
    <w:rsid w:val="00A164E1"/>
    <w:rsid w:val="00A166C3"/>
    <w:rsid w:val="00A16792"/>
    <w:rsid w:val="00A167C6"/>
    <w:rsid w:val="00A17336"/>
    <w:rsid w:val="00A175CB"/>
    <w:rsid w:val="00A17F63"/>
    <w:rsid w:val="00A2000C"/>
    <w:rsid w:val="00A201BD"/>
    <w:rsid w:val="00A201F4"/>
    <w:rsid w:val="00A20220"/>
    <w:rsid w:val="00A2054E"/>
    <w:rsid w:val="00A20CD3"/>
    <w:rsid w:val="00A20FD2"/>
    <w:rsid w:val="00A20FEC"/>
    <w:rsid w:val="00A20FF2"/>
    <w:rsid w:val="00A21546"/>
    <w:rsid w:val="00A2193B"/>
    <w:rsid w:val="00A21AA4"/>
    <w:rsid w:val="00A224AC"/>
    <w:rsid w:val="00A22539"/>
    <w:rsid w:val="00A226F0"/>
    <w:rsid w:val="00A22CA7"/>
    <w:rsid w:val="00A22F8C"/>
    <w:rsid w:val="00A2351A"/>
    <w:rsid w:val="00A2353C"/>
    <w:rsid w:val="00A2367E"/>
    <w:rsid w:val="00A23BAB"/>
    <w:rsid w:val="00A23D46"/>
    <w:rsid w:val="00A23D54"/>
    <w:rsid w:val="00A24267"/>
    <w:rsid w:val="00A2433C"/>
    <w:rsid w:val="00A2490C"/>
    <w:rsid w:val="00A25292"/>
    <w:rsid w:val="00A253E2"/>
    <w:rsid w:val="00A2568C"/>
    <w:rsid w:val="00A257D5"/>
    <w:rsid w:val="00A25892"/>
    <w:rsid w:val="00A258CD"/>
    <w:rsid w:val="00A258EE"/>
    <w:rsid w:val="00A25A5F"/>
    <w:rsid w:val="00A25B83"/>
    <w:rsid w:val="00A25E95"/>
    <w:rsid w:val="00A25EBF"/>
    <w:rsid w:val="00A25F7F"/>
    <w:rsid w:val="00A2639D"/>
    <w:rsid w:val="00A264A9"/>
    <w:rsid w:val="00A26992"/>
    <w:rsid w:val="00A26AD2"/>
    <w:rsid w:val="00A26CED"/>
    <w:rsid w:val="00A26DCF"/>
    <w:rsid w:val="00A26EE6"/>
    <w:rsid w:val="00A2707B"/>
    <w:rsid w:val="00A27785"/>
    <w:rsid w:val="00A2799C"/>
    <w:rsid w:val="00A27B8E"/>
    <w:rsid w:val="00A27D12"/>
    <w:rsid w:val="00A30187"/>
    <w:rsid w:val="00A3038D"/>
    <w:rsid w:val="00A3050B"/>
    <w:rsid w:val="00A30844"/>
    <w:rsid w:val="00A308E7"/>
    <w:rsid w:val="00A310B3"/>
    <w:rsid w:val="00A313E3"/>
    <w:rsid w:val="00A3152B"/>
    <w:rsid w:val="00A315F1"/>
    <w:rsid w:val="00A31617"/>
    <w:rsid w:val="00A3164F"/>
    <w:rsid w:val="00A31ECB"/>
    <w:rsid w:val="00A32091"/>
    <w:rsid w:val="00A3224C"/>
    <w:rsid w:val="00A323DB"/>
    <w:rsid w:val="00A327AD"/>
    <w:rsid w:val="00A32A98"/>
    <w:rsid w:val="00A32AC7"/>
    <w:rsid w:val="00A32B24"/>
    <w:rsid w:val="00A32B44"/>
    <w:rsid w:val="00A32EC8"/>
    <w:rsid w:val="00A3329E"/>
    <w:rsid w:val="00A339F9"/>
    <w:rsid w:val="00A33E41"/>
    <w:rsid w:val="00A33F4B"/>
    <w:rsid w:val="00A33F6A"/>
    <w:rsid w:val="00A3448A"/>
    <w:rsid w:val="00A349E7"/>
    <w:rsid w:val="00A34C83"/>
    <w:rsid w:val="00A3521A"/>
    <w:rsid w:val="00A35334"/>
    <w:rsid w:val="00A3534E"/>
    <w:rsid w:val="00A35839"/>
    <w:rsid w:val="00A35941"/>
    <w:rsid w:val="00A35F77"/>
    <w:rsid w:val="00A36122"/>
    <w:rsid w:val="00A36297"/>
    <w:rsid w:val="00A36360"/>
    <w:rsid w:val="00A3654F"/>
    <w:rsid w:val="00A367EF"/>
    <w:rsid w:val="00A3684F"/>
    <w:rsid w:val="00A3697C"/>
    <w:rsid w:val="00A371EE"/>
    <w:rsid w:val="00A373CF"/>
    <w:rsid w:val="00A37BF3"/>
    <w:rsid w:val="00A4017F"/>
    <w:rsid w:val="00A402EA"/>
    <w:rsid w:val="00A40358"/>
    <w:rsid w:val="00A403AF"/>
    <w:rsid w:val="00A40521"/>
    <w:rsid w:val="00A40BF3"/>
    <w:rsid w:val="00A4101A"/>
    <w:rsid w:val="00A4107D"/>
    <w:rsid w:val="00A41452"/>
    <w:rsid w:val="00A414C7"/>
    <w:rsid w:val="00A41507"/>
    <w:rsid w:val="00A41E2B"/>
    <w:rsid w:val="00A42117"/>
    <w:rsid w:val="00A42548"/>
    <w:rsid w:val="00A4259C"/>
    <w:rsid w:val="00A425DE"/>
    <w:rsid w:val="00A4276D"/>
    <w:rsid w:val="00A429CC"/>
    <w:rsid w:val="00A42B5F"/>
    <w:rsid w:val="00A42DFC"/>
    <w:rsid w:val="00A42F27"/>
    <w:rsid w:val="00A42F30"/>
    <w:rsid w:val="00A4327E"/>
    <w:rsid w:val="00A4329C"/>
    <w:rsid w:val="00A4351D"/>
    <w:rsid w:val="00A43549"/>
    <w:rsid w:val="00A43808"/>
    <w:rsid w:val="00A43891"/>
    <w:rsid w:val="00A439C6"/>
    <w:rsid w:val="00A43A81"/>
    <w:rsid w:val="00A43A9E"/>
    <w:rsid w:val="00A447AD"/>
    <w:rsid w:val="00A44CA4"/>
    <w:rsid w:val="00A44FCA"/>
    <w:rsid w:val="00A4510F"/>
    <w:rsid w:val="00A45175"/>
    <w:rsid w:val="00A45287"/>
    <w:rsid w:val="00A4532F"/>
    <w:rsid w:val="00A454F2"/>
    <w:rsid w:val="00A45508"/>
    <w:rsid w:val="00A457CE"/>
    <w:rsid w:val="00A45930"/>
    <w:rsid w:val="00A45B74"/>
    <w:rsid w:val="00A460AD"/>
    <w:rsid w:val="00A4615A"/>
    <w:rsid w:val="00A46218"/>
    <w:rsid w:val="00A46525"/>
    <w:rsid w:val="00A4652B"/>
    <w:rsid w:val="00A466FA"/>
    <w:rsid w:val="00A46DF3"/>
    <w:rsid w:val="00A46F45"/>
    <w:rsid w:val="00A475AF"/>
    <w:rsid w:val="00A50014"/>
    <w:rsid w:val="00A503BE"/>
    <w:rsid w:val="00A50489"/>
    <w:rsid w:val="00A5066B"/>
    <w:rsid w:val="00A507B2"/>
    <w:rsid w:val="00A50A35"/>
    <w:rsid w:val="00A50C8D"/>
    <w:rsid w:val="00A50E5F"/>
    <w:rsid w:val="00A5103A"/>
    <w:rsid w:val="00A51492"/>
    <w:rsid w:val="00A5194D"/>
    <w:rsid w:val="00A51C24"/>
    <w:rsid w:val="00A52A83"/>
    <w:rsid w:val="00A52DA3"/>
    <w:rsid w:val="00A52E1D"/>
    <w:rsid w:val="00A52F04"/>
    <w:rsid w:val="00A53104"/>
    <w:rsid w:val="00A532EA"/>
    <w:rsid w:val="00A534DE"/>
    <w:rsid w:val="00A54281"/>
    <w:rsid w:val="00A543DA"/>
    <w:rsid w:val="00A54468"/>
    <w:rsid w:val="00A544B4"/>
    <w:rsid w:val="00A549D8"/>
    <w:rsid w:val="00A54B9D"/>
    <w:rsid w:val="00A54DAB"/>
    <w:rsid w:val="00A54DBD"/>
    <w:rsid w:val="00A550F0"/>
    <w:rsid w:val="00A55338"/>
    <w:rsid w:val="00A554E1"/>
    <w:rsid w:val="00A5578E"/>
    <w:rsid w:val="00A55CEA"/>
    <w:rsid w:val="00A55DF7"/>
    <w:rsid w:val="00A56054"/>
    <w:rsid w:val="00A56196"/>
    <w:rsid w:val="00A562DE"/>
    <w:rsid w:val="00A564D2"/>
    <w:rsid w:val="00A5668F"/>
    <w:rsid w:val="00A56B53"/>
    <w:rsid w:val="00A56CDE"/>
    <w:rsid w:val="00A5707A"/>
    <w:rsid w:val="00A570CA"/>
    <w:rsid w:val="00A57413"/>
    <w:rsid w:val="00A57635"/>
    <w:rsid w:val="00A5770E"/>
    <w:rsid w:val="00A57788"/>
    <w:rsid w:val="00A57DAB"/>
    <w:rsid w:val="00A60200"/>
    <w:rsid w:val="00A60672"/>
    <w:rsid w:val="00A61175"/>
    <w:rsid w:val="00A611BC"/>
    <w:rsid w:val="00A612EC"/>
    <w:rsid w:val="00A61499"/>
    <w:rsid w:val="00A619AD"/>
    <w:rsid w:val="00A6209E"/>
    <w:rsid w:val="00A62362"/>
    <w:rsid w:val="00A623F4"/>
    <w:rsid w:val="00A626FF"/>
    <w:rsid w:val="00A62A77"/>
    <w:rsid w:val="00A62FAC"/>
    <w:rsid w:val="00A63483"/>
    <w:rsid w:val="00A63727"/>
    <w:rsid w:val="00A63B78"/>
    <w:rsid w:val="00A6408C"/>
    <w:rsid w:val="00A64892"/>
    <w:rsid w:val="00A648E6"/>
    <w:rsid w:val="00A64FCD"/>
    <w:rsid w:val="00A6524A"/>
    <w:rsid w:val="00A65405"/>
    <w:rsid w:val="00A65407"/>
    <w:rsid w:val="00A65466"/>
    <w:rsid w:val="00A65684"/>
    <w:rsid w:val="00A657D7"/>
    <w:rsid w:val="00A658F4"/>
    <w:rsid w:val="00A660AC"/>
    <w:rsid w:val="00A6621C"/>
    <w:rsid w:val="00A6625E"/>
    <w:rsid w:val="00A6633C"/>
    <w:rsid w:val="00A665CB"/>
    <w:rsid w:val="00A66768"/>
    <w:rsid w:val="00A67426"/>
    <w:rsid w:val="00A6746F"/>
    <w:rsid w:val="00A6751A"/>
    <w:rsid w:val="00A67E6C"/>
    <w:rsid w:val="00A67E8A"/>
    <w:rsid w:val="00A67EC6"/>
    <w:rsid w:val="00A70078"/>
    <w:rsid w:val="00A700C8"/>
    <w:rsid w:val="00A70142"/>
    <w:rsid w:val="00A701F9"/>
    <w:rsid w:val="00A703A1"/>
    <w:rsid w:val="00A7079E"/>
    <w:rsid w:val="00A708D1"/>
    <w:rsid w:val="00A70A1A"/>
    <w:rsid w:val="00A71660"/>
    <w:rsid w:val="00A71860"/>
    <w:rsid w:val="00A71B99"/>
    <w:rsid w:val="00A71BE2"/>
    <w:rsid w:val="00A71F99"/>
    <w:rsid w:val="00A72831"/>
    <w:rsid w:val="00A728CE"/>
    <w:rsid w:val="00A729C6"/>
    <w:rsid w:val="00A72BDC"/>
    <w:rsid w:val="00A72EB6"/>
    <w:rsid w:val="00A7309D"/>
    <w:rsid w:val="00A730EC"/>
    <w:rsid w:val="00A73732"/>
    <w:rsid w:val="00A739D0"/>
    <w:rsid w:val="00A741D2"/>
    <w:rsid w:val="00A7480A"/>
    <w:rsid w:val="00A74815"/>
    <w:rsid w:val="00A748D1"/>
    <w:rsid w:val="00A74A4F"/>
    <w:rsid w:val="00A74D0F"/>
    <w:rsid w:val="00A74D58"/>
    <w:rsid w:val="00A74E10"/>
    <w:rsid w:val="00A7508A"/>
    <w:rsid w:val="00A75D18"/>
    <w:rsid w:val="00A7614A"/>
    <w:rsid w:val="00A76170"/>
    <w:rsid w:val="00A761D4"/>
    <w:rsid w:val="00A7632A"/>
    <w:rsid w:val="00A7647A"/>
    <w:rsid w:val="00A76490"/>
    <w:rsid w:val="00A76AC2"/>
    <w:rsid w:val="00A76E90"/>
    <w:rsid w:val="00A76FD3"/>
    <w:rsid w:val="00A77060"/>
    <w:rsid w:val="00A77160"/>
    <w:rsid w:val="00A77378"/>
    <w:rsid w:val="00A77547"/>
    <w:rsid w:val="00A77EC4"/>
    <w:rsid w:val="00A806D4"/>
    <w:rsid w:val="00A80F2F"/>
    <w:rsid w:val="00A811ED"/>
    <w:rsid w:val="00A8149E"/>
    <w:rsid w:val="00A81780"/>
    <w:rsid w:val="00A81CF0"/>
    <w:rsid w:val="00A81F29"/>
    <w:rsid w:val="00A81F8E"/>
    <w:rsid w:val="00A81FAE"/>
    <w:rsid w:val="00A823D5"/>
    <w:rsid w:val="00A826DF"/>
    <w:rsid w:val="00A8299F"/>
    <w:rsid w:val="00A82F35"/>
    <w:rsid w:val="00A82F4A"/>
    <w:rsid w:val="00A82FB0"/>
    <w:rsid w:val="00A83003"/>
    <w:rsid w:val="00A83089"/>
    <w:rsid w:val="00A83635"/>
    <w:rsid w:val="00A8364B"/>
    <w:rsid w:val="00A8364E"/>
    <w:rsid w:val="00A838D3"/>
    <w:rsid w:val="00A84103"/>
    <w:rsid w:val="00A846AF"/>
    <w:rsid w:val="00A846E2"/>
    <w:rsid w:val="00A84BE6"/>
    <w:rsid w:val="00A84D1D"/>
    <w:rsid w:val="00A84D29"/>
    <w:rsid w:val="00A84E34"/>
    <w:rsid w:val="00A850B1"/>
    <w:rsid w:val="00A850DC"/>
    <w:rsid w:val="00A859BA"/>
    <w:rsid w:val="00A85ADE"/>
    <w:rsid w:val="00A87115"/>
    <w:rsid w:val="00A87140"/>
    <w:rsid w:val="00A871E2"/>
    <w:rsid w:val="00A876CC"/>
    <w:rsid w:val="00A877B3"/>
    <w:rsid w:val="00A87E8F"/>
    <w:rsid w:val="00A87EF7"/>
    <w:rsid w:val="00A9008B"/>
    <w:rsid w:val="00A9054A"/>
    <w:rsid w:val="00A9079C"/>
    <w:rsid w:val="00A90CBB"/>
    <w:rsid w:val="00A90DFA"/>
    <w:rsid w:val="00A911A2"/>
    <w:rsid w:val="00A91383"/>
    <w:rsid w:val="00A91565"/>
    <w:rsid w:val="00A917BF"/>
    <w:rsid w:val="00A91B79"/>
    <w:rsid w:val="00A91CA2"/>
    <w:rsid w:val="00A91D8A"/>
    <w:rsid w:val="00A92421"/>
    <w:rsid w:val="00A9259F"/>
    <w:rsid w:val="00A9264A"/>
    <w:rsid w:val="00A9271E"/>
    <w:rsid w:val="00A92879"/>
    <w:rsid w:val="00A92A9A"/>
    <w:rsid w:val="00A92B3A"/>
    <w:rsid w:val="00A92C93"/>
    <w:rsid w:val="00A9307B"/>
    <w:rsid w:val="00A93420"/>
    <w:rsid w:val="00A93481"/>
    <w:rsid w:val="00A936D2"/>
    <w:rsid w:val="00A93BED"/>
    <w:rsid w:val="00A93E50"/>
    <w:rsid w:val="00A94189"/>
    <w:rsid w:val="00A94243"/>
    <w:rsid w:val="00A9442A"/>
    <w:rsid w:val="00A94AA0"/>
    <w:rsid w:val="00A94C71"/>
    <w:rsid w:val="00A94F10"/>
    <w:rsid w:val="00A953B9"/>
    <w:rsid w:val="00A95931"/>
    <w:rsid w:val="00A95DEE"/>
    <w:rsid w:val="00A96783"/>
    <w:rsid w:val="00A967A8"/>
    <w:rsid w:val="00A96D85"/>
    <w:rsid w:val="00A96E49"/>
    <w:rsid w:val="00A9739A"/>
    <w:rsid w:val="00A97A8F"/>
    <w:rsid w:val="00A97AB6"/>
    <w:rsid w:val="00A97FE4"/>
    <w:rsid w:val="00AA016F"/>
    <w:rsid w:val="00AA0282"/>
    <w:rsid w:val="00AA0CC6"/>
    <w:rsid w:val="00AA0D29"/>
    <w:rsid w:val="00AA12B9"/>
    <w:rsid w:val="00AA1384"/>
    <w:rsid w:val="00AA1454"/>
    <w:rsid w:val="00AA1839"/>
    <w:rsid w:val="00AA19F9"/>
    <w:rsid w:val="00AA1E32"/>
    <w:rsid w:val="00AA1ED6"/>
    <w:rsid w:val="00AA1FB9"/>
    <w:rsid w:val="00AA227B"/>
    <w:rsid w:val="00AA25EC"/>
    <w:rsid w:val="00AA2D8F"/>
    <w:rsid w:val="00AA2E89"/>
    <w:rsid w:val="00AA3328"/>
    <w:rsid w:val="00AA33E0"/>
    <w:rsid w:val="00AA3415"/>
    <w:rsid w:val="00AA35B2"/>
    <w:rsid w:val="00AA36F5"/>
    <w:rsid w:val="00AA3F06"/>
    <w:rsid w:val="00AA429D"/>
    <w:rsid w:val="00AA4370"/>
    <w:rsid w:val="00AA4378"/>
    <w:rsid w:val="00AA4388"/>
    <w:rsid w:val="00AA49B2"/>
    <w:rsid w:val="00AA51D6"/>
    <w:rsid w:val="00AA521B"/>
    <w:rsid w:val="00AA5663"/>
    <w:rsid w:val="00AA6252"/>
    <w:rsid w:val="00AA6756"/>
    <w:rsid w:val="00AA6948"/>
    <w:rsid w:val="00AA6A23"/>
    <w:rsid w:val="00AA6A3B"/>
    <w:rsid w:val="00AA6A63"/>
    <w:rsid w:val="00AA6BFC"/>
    <w:rsid w:val="00AA6EB5"/>
    <w:rsid w:val="00AA6F4C"/>
    <w:rsid w:val="00AA72F3"/>
    <w:rsid w:val="00AA7662"/>
    <w:rsid w:val="00AA7841"/>
    <w:rsid w:val="00AA79D9"/>
    <w:rsid w:val="00AA7CCF"/>
    <w:rsid w:val="00AA7D3D"/>
    <w:rsid w:val="00AB03E5"/>
    <w:rsid w:val="00AB073A"/>
    <w:rsid w:val="00AB0BC8"/>
    <w:rsid w:val="00AB11CA"/>
    <w:rsid w:val="00AB14D9"/>
    <w:rsid w:val="00AB17AF"/>
    <w:rsid w:val="00AB1BF8"/>
    <w:rsid w:val="00AB1CC1"/>
    <w:rsid w:val="00AB1FF9"/>
    <w:rsid w:val="00AB2F06"/>
    <w:rsid w:val="00AB2FC9"/>
    <w:rsid w:val="00AB3914"/>
    <w:rsid w:val="00AB39B7"/>
    <w:rsid w:val="00AB3CE9"/>
    <w:rsid w:val="00AB479A"/>
    <w:rsid w:val="00AB4AB8"/>
    <w:rsid w:val="00AB5342"/>
    <w:rsid w:val="00AB575C"/>
    <w:rsid w:val="00AB5831"/>
    <w:rsid w:val="00AB5B31"/>
    <w:rsid w:val="00AB5B6E"/>
    <w:rsid w:val="00AB5F35"/>
    <w:rsid w:val="00AB627E"/>
    <w:rsid w:val="00AB62C0"/>
    <w:rsid w:val="00AB655E"/>
    <w:rsid w:val="00AB6C3D"/>
    <w:rsid w:val="00AB6D57"/>
    <w:rsid w:val="00AB6E2C"/>
    <w:rsid w:val="00AB6E86"/>
    <w:rsid w:val="00AB6F09"/>
    <w:rsid w:val="00AB734F"/>
    <w:rsid w:val="00AB7878"/>
    <w:rsid w:val="00AB7B9E"/>
    <w:rsid w:val="00AB7CCD"/>
    <w:rsid w:val="00AC007F"/>
    <w:rsid w:val="00AC00B1"/>
    <w:rsid w:val="00AC019B"/>
    <w:rsid w:val="00AC04BC"/>
    <w:rsid w:val="00AC0657"/>
    <w:rsid w:val="00AC0691"/>
    <w:rsid w:val="00AC0770"/>
    <w:rsid w:val="00AC0826"/>
    <w:rsid w:val="00AC098E"/>
    <w:rsid w:val="00AC0B91"/>
    <w:rsid w:val="00AC1069"/>
    <w:rsid w:val="00AC14C6"/>
    <w:rsid w:val="00AC1A25"/>
    <w:rsid w:val="00AC1A9E"/>
    <w:rsid w:val="00AC1B19"/>
    <w:rsid w:val="00AC1C32"/>
    <w:rsid w:val="00AC22FB"/>
    <w:rsid w:val="00AC2393"/>
    <w:rsid w:val="00AC2526"/>
    <w:rsid w:val="00AC2651"/>
    <w:rsid w:val="00AC2B56"/>
    <w:rsid w:val="00AC2BA4"/>
    <w:rsid w:val="00AC2C78"/>
    <w:rsid w:val="00AC2D82"/>
    <w:rsid w:val="00AC2ECD"/>
    <w:rsid w:val="00AC3119"/>
    <w:rsid w:val="00AC3295"/>
    <w:rsid w:val="00AC36E5"/>
    <w:rsid w:val="00AC3AF4"/>
    <w:rsid w:val="00AC411A"/>
    <w:rsid w:val="00AC41E7"/>
    <w:rsid w:val="00AC4489"/>
    <w:rsid w:val="00AC4508"/>
    <w:rsid w:val="00AC45F2"/>
    <w:rsid w:val="00AC4753"/>
    <w:rsid w:val="00AC49FB"/>
    <w:rsid w:val="00AC4C39"/>
    <w:rsid w:val="00AC4D30"/>
    <w:rsid w:val="00AC4F40"/>
    <w:rsid w:val="00AC528C"/>
    <w:rsid w:val="00AC5382"/>
    <w:rsid w:val="00AC55D0"/>
    <w:rsid w:val="00AC55DB"/>
    <w:rsid w:val="00AC56FF"/>
    <w:rsid w:val="00AC5902"/>
    <w:rsid w:val="00AC5A10"/>
    <w:rsid w:val="00AC5F6F"/>
    <w:rsid w:val="00AC6163"/>
    <w:rsid w:val="00AC6263"/>
    <w:rsid w:val="00AC6494"/>
    <w:rsid w:val="00AC64E9"/>
    <w:rsid w:val="00AC735D"/>
    <w:rsid w:val="00AD0114"/>
    <w:rsid w:val="00AD0179"/>
    <w:rsid w:val="00AD0681"/>
    <w:rsid w:val="00AD06D6"/>
    <w:rsid w:val="00AD075E"/>
    <w:rsid w:val="00AD0AA3"/>
    <w:rsid w:val="00AD1914"/>
    <w:rsid w:val="00AD21B0"/>
    <w:rsid w:val="00AD226A"/>
    <w:rsid w:val="00AD2371"/>
    <w:rsid w:val="00AD25B3"/>
    <w:rsid w:val="00AD26E0"/>
    <w:rsid w:val="00AD2BF6"/>
    <w:rsid w:val="00AD2ED0"/>
    <w:rsid w:val="00AD32DC"/>
    <w:rsid w:val="00AD3327"/>
    <w:rsid w:val="00AD33C4"/>
    <w:rsid w:val="00AD3424"/>
    <w:rsid w:val="00AD3506"/>
    <w:rsid w:val="00AD3A92"/>
    <w:rsid w:val="00AD3B14"/>
    <w:rsid w:val="00AD3F94"/>
    <w:rsid w:val="00AD4374"/>
    <w:rsid w:val="00AD4A5A"/>
    <w:rsid w:val="00AD4AD5"/>
    <w:rsid w:val="00AD514E"/>
    <w:rsid w:val="00AD5780"/>
    <w:rsid w:val="00AD5DBC"/>
    <w:rsid w:val="00AD5F43"/>
    <w:rsid w:val="00AD626B"/>
    <w:rsid w:val="00AD637B"/>
    <w:rsid w:val="00AD73CE"/>
    <w:rsid w:val="00AD79D3"/>
    <w:rsid w:val="00AD7F3C"/>
    <w:rsid w:val="00AD7F72"/>
    <w:rsid w:val="00AD7FCD"/>
    <w:rsid w:val="00AD7FF6"/>
    <w:rsid w:val="00AE00EA"/>
    <w:rsid w:val="00AE028F"/>
    <w:rsid w:val="00AE0A8D"/>
    <w:rsid w:val="00AE0F9A"/>
    <w:rsid w:val="00AE1022"/>
    <w:rsid w:val="00AE113F"/>
    <w:rsid w:val="00AE1369"/>
    <w:rsid w:val="00AE1A0A"/>
    <w:rsid w:val="00AE1D49"/>
    <w:rsid w:val="00AE27AC"/>
    <w:rsid w:val="00AE283A"/>
    <w:rsid w:val="00AE2956"/>
    <w:rsid w:val="00AE29ED"/>
    <w:rsid w:val="00AE2C19"/>
    <w:rsid w:val="00AE3063"/>
    <w:rsid w:val="00AE33EA"/>
    <w:rsid w:val="00AE3477"/>
    <w:rsid w:val="00AE3E4F"/>
    <w:rsid w:val="00AE3E53"/>
    <w:rsid w:val="00AE3F47"/>
    <w:rsid w:val="00AE3FF4"/>
    <w:rsid w:val="00AE40E0"/>
    <w:rsid w:val="00AE450E"/>
    <w:rsid w:val="00AE493C"/>
    <w:rsid w:val="00AE4DBA"/>
    <w:rsid w:val="00AE4F07"/>
    <w:rsid w:val="00AE5179"/>
    <w:rsid w:val="00AE5197"/>
    <w:rsid w:val="00AE5536"/>
    <w:rsid w:val="00AE62E9"/>
    <w:rsid w:val="00AE6432"/>
    <w:rsid w:val="00AE67F3"/>
    <w:rsid w:val="00AE6890"/>
    <w:rsid w:val="00AE6EFD"/>
    <w:rsid w:val="00AE704B"/>
    <w:rsid w:val="00AE736C"/>
    <w:rsid w:val="00AE742F"/>
    <w:rsid w:val="00AE7491"/>
    <w:rsid w:val="00AE764E"/>
    <w:rsid w:val="00AE7718"/>
    <w:rsid w:val="00AE7CA2"/>
    <w:rsid w:val="00AE7E5B"/>
    <w:rsid w:val="00AF02D7"/>
    <w:rsid w:val="00AF0AA5"/>
    <w:rsid w:val="00AF0C4E"/>
    <w:rsid w:val="00AF0F75"/>
    <w:rsid w:val="00AF15F1"/>
    <w:rsid w:val="00AF161F"/>
    <w:rsid w:val="00AF1739"/>
    <w:rsid w:val="00AF1791"/>
    <w:rsid w:val="00AF18F5"/>
    <w:rsid w:val="00AF1982"/>
    <w:rsid w:val="00AF1A47"/>
    <w:rsid w:val="00AF1C5D"/>
    <w:rsid w:val="00AF1D31"/>
    <w:rsid w:val="00AF2005"/>
    <w:rsid w:val="00AF2107"/>
    <w:rsid w:val="00AF2420"/>
    <w:rsid w:val="00AF2940"/>
    <w:rsid w:val="00AF3439"/>
    <w:rsid w:val="00AF3519"/>
    <w:rsid w:val="00AF39EB"/>
    <w:rsid w:val="00AF39F1"/>
    <w:rsid w:val="00AF3ACB"/>
    <w:rsid w:val="00AF3B0C"/>
    <w:rsid w:val="00AF3BA4"/>
    <w:rsid w:val="00AF3FC6"/>
    <w:rsid w:val="00AF41D5"/>
    <w:rsid w:val="00AF42D7"/>
    <w:rsid w:val="00AF45E9"/>
    <w:rsid w:val="00AF4A1C"/>
    <w:rsid w:val="00AF5534"/>
    <w:rsid w:val="00AF5E48"/>
    <w:rsid w:val="00AF5E93"/>
    <w:rsid w:val="00AF6152"/>
    <w:rsid w:val="00AF6FD6"/>
    <w:rsid w:val="00AF7E93"/>
    <w:rsid w:val="00B004FB"/>
    <w:rsid w:val="00B006FE"/>
    <w:rsid w:val="00B00768"/>
    <w:rsid w:val="00B007CB"/>
    <w:rsid w:val="00B00862"/>
    <w:rsid w:val="00B00A89"/>
    <w:rsid w:val="00B00D65"/>
    <w:rsid w:val="00B00E49"/>
    <w:rsid w:val="00B00F17"/>
    <w:rsid w:val="00B00FB0"/>
    <w:rsid w:val="00B0168F"/>
    <w:rsid w:val="00B01F6F"/>
    <w:rsid w:val="00B0215D"/>
    <w:rsid w:val="00B021E3"/>
    <w:rsid w:val="00B027CF"/>
    <w:rsid w:val="00B027DD"/>
    <w:rsid w:val="00B027FA"/>
    <w:rsid w:val="00B02879"/>
    <w:rsid w:val="00B02AA9"/>
    <w:rsid w:val="00B02B21"/>
    <w:rsid w:val="00B02BEF"/>
    <w:rsid w:val="00B02EE1"/>
    <w:rsid w:val="00B02F9D"/>
    <w:rsid w:val="00B02FA3"/>
    <w:rsid w:val="00B02FF5"/>
    <w:rsid w:val="00B0320A"/>
    <w:rsid w:val="00B034DF"/>
    <w:rsid w:val="00B03776"/>
    <w:rsid w:val="00B03F2A"/>
    <w:rsid w:val="00B043A8"/>
    <w:rsid w:val="00B04FE5"/>
    <w:rsid w:val="00B05084"/>
    <w:rsid w:val="00B052E7"/>
    <w:rsid w:val="00B052F0"/>
    <w:rsid w:val="00B058AB"/>
    <w:rsid w:val="00B05CF5"/>
    <w:rsid w:val="00B0683B"/>
    <w:rsid w:val="00B06BCA"/>
    <w:rsid w:val="00B06C9E"/>
    <w:rsid w:val="00B07176"/>
    <w:rsid w:val="00B07228"/>
    <w:rsid w:val="00B075AC"/>
    <w:rsid w:val="00B07D22"/>
    <w:rsid w:val="00B07D72"/>
    <w:rsid w:val="00B07E81"/>
    <w:rsid w:val="00B07EF9"/>
    <w:rsid w:val="00B10151"/>
    <w:rsid w:val="00B102B6"/>
    <w:rsid w:val="00B108B4"/>
    <w:rsid w:val="00B10B66"/>
    <w:rsid w:val="00B10D88"/>
    <w:rsid w:val="00B11232"/>
    <w:rsid w:val="00B114F1"/>
    <w:rsid w:val="00B1196B"/>
    <w:rsid w:val="00B11A53"/>
    <w:rsid w:val="00B11B48"/>
    <w:rsid w:val="00B12285"/>
    <w:rsid w:val="00B1293B"/>
    <w:rsid w:val="00B12AC7"/>
    <w:rsid w:val="00B12B55"/>
    <w:rsid w:val="00B12E07"/>
    <w:rsid w:val="00B1304A"/>
    <w:rsid w:val="00B132F5"/>
    <w:rsid w:val="00B13425"/>
    <w:rsid w:val="00B137B6"/>
    <w:rsid w:val="00B13B51"/>
    <w:rsid w:val="00B13CE7"/>
    <w:rsid w:val="00B13DFF"/>
    <w:rsid w:val="00B13F7C"/>
    <w:rsid w:val="00B14320"/>
    <w:rsid w:val="00B14480"/>
    <w:rsid w:val="00B14939"/>
    <w:rsid w:val="00B14C62"/>
    <w:rsid w:val="00B14E1C"/>
    <w:rsid w:val="00B14F5C"/>
    <w:rsid w:val="00B15058"/>
    <w:rsid w:val="00B150D8"/>
    <w:rsid w:val="00B150DC"/>
    <w:rsid w:val="00B15547"/>
    <w:rsid w:val="00B15708"/>
    <w:rsid w:val="00B157F9"/>
    <w:rsid w:val="00B15C26"/>
    <w:rsid w:val="00B15DBB"/>
    <w:rsid w:val="00B15DDD"/>
    <w:rsid w:val="00B16498"/>
    <w:rsid w:val="00B16F01"/>
    <w:rsid w:val="00B17408"/>
    <w:rsid w:val="00B17845"/>
    <w:rsid w:val="00B17AD7"/>
    <w:rsid w:val="00B17CA3"/>
    <w:rsid w:val="00B17D15"/>
    <w:rsid w:val="00B17FE8"/>
    <w:rsid w:val="00B200FB"/>
    <w:rsid w:val="00B2022F"/>
    <w:rsid w:val="00B20256"/>
    <w:rsid w:val="00B206AC"/>
    <w:rsid w:val="00B207D0"/>
    <w:rsid w:val="00B20842"/>
    <w:rsid w:val="00B20C42"/>
    <w:rsid w:val="00B20D09"/>
    <w:rsid w:val="00B212F5"/>
    <w:rsid w:val="00B213C2"/>
    <w:rsid w:val="00B21967"/>
    <w:rsid w:val="00B2230E"/>
    <w:rsid w:val="00B2238D"/>
    <w:rsid w:val="00B2287F"/>
    <w:rsid w:val="00B22DB2"/>
    <w:rsid w:val="00B23072"/>
    <w:rsid w:val="00B2384A"/>
    <w:rsid w:val="00B23B33"/>
    <w:rsid w:val="00B23B36"/>
    <w:rsid w:val="00B23C07"/>
    <w:rsid w:val="00B24564"/>
    <w:rsid w:val="00B246B1"/>
    <w:rsid w:val="00B24741"/>
    <w:rsid w:val="00B24817"/>
    <w:rsid w:val="00B24824"/>
    <w:rsid w:val="00B24AE7"/>
    <w:rsid w:val="00B24C37"/>
    <w:rsid w:val="00B2595A"/>
    <w:rsid w:val="00B25BCA"/>
    <w:rsid w:val="00B25E6B"/>
    <w:rsid w:val="00B260B2"/>
    <w:rsid w:val="00B2629D"/>
    <w:rsid w:val="00B267DF"/>
    <w:rsid w:val="00B26A2B"/>
    <w:rsid w:val="00B26F97"/>
    <w:rsid w:val="00B2724B"/>
    <w:rsid w:val="00B274E4"/>
    <w:rsid w:val="00B2757F"/>
    <w:rsid w:val="00B2758E"/>
    <w:rsid w:val="00B2763F"/>
    <w:rsid w:val="00B27847"/>
    <w:rsid w:val="00B27931"/>
    <w:rsid w:val="00B27A3D"/>
    <w:rsid w:val="00B27AAC"/>
    <w:rsid w:val="00B27E45"/>
    <w:rsid w:val="00B27F8F"/>
    <w:rsid w:val="00B302A4"/>
    <w:rsid w:val="00B30604"/>
    <w:rsid w:val="00B30670"/>
    <w:rsid w:val="00B30929"/>
    <w:rsid w:val="00B30C46"/>
    <w:rsid w:val="00B31355"/>
    <w:rsid w:val="00B31680"/>
    <w:rsid w:val="00B3196F"/>
    <w:rsid w:val="00B31D22"/>
    <w:rsid w:val="00B31E61"/>
    <w:rsid w:val="00B32C18"/>
    <w:rsid w:val="00B32D4B"/>
    <w:rsid w:val="00B33655"/>
    <w:rsid w:val="00B3373A"/>
    <w:rsid w:val="00B34106"/>
    <w:rsid w:val="00B34527"/>
    <w:rsid w:val="00B35025"/>
    <w:rsid w:val="00B355C3"/>
    <w:rsid w:val="00B35783"/>
    <w:rsid w:val="00B35C0E"/>
    <w:rsid w:val="00B35C50"/>
    <w:rsid w:val="00B35C55"/>
    <w:rsid w:val="00B360C9"/>
    <w:rsid w:val="00B36440"/>
    <w:rsid w:val="00B365A2"/>
    <w:rsid w:val="00B3720F"/>
    <w:rsid w:val="00B3724F"/>
    <w:rsid w:val="00B372AA"/>
    <w:rsid w:val="00B37B71"/>
    <w:rsid w:val="00B37D0C"/>
    <w:rsid w:val="00B37F2F"/>
    <w:rsid w:val="00B40445"/>
    <w:rsid w:val="00B40810"/>
    <w:rsid w:val="00B409E0"/>
    <w:rsid w:val="00B40CCB"/>
    <w:rsid w:val="00B40E8C"/>
    <w:rsid w:val="00B41397"/>
    <w:rsid w:val="00B413EB"/>
    <w:rsid w:val="00B41427"/>
    <w:rsid w:val="00B4163C"/>
    <w:rsid w:val="00B41888"/>
    <w:rsid w:val="00B4192D"/>
    <w:rsid w:val="00B41BA5"/>
    <w:rsid w:val="00B41E00"/>
    <w:rsid w:val="00B41F1A"/>
    <w:rsid w:val="00B42ADD"/>
    <w:rsid w:val="00B4306A"/>
    <w:rsid w:val="00B4333C"/>
    <w:rsid w:val="00B4397E"/>
    <w:rsid w:val="00B43BC3"/>
    <w:rsid w:val="00B4414C"/>
    <w:rsid w:val="00B44448"/>
    <w:rsid w:val="00B447F8"/>
    <w:rsid w:val="00B44C5C"/>
    <w:rsid w:val="00B45038"/>
    <w:rsid w:val="00B453CB"/>
    <w:rsid w:val="00B45587"/>
    <w:rsid w:val="00B45A52"/>
    <w:rsid w:val="00B46175"/>
    <w:rsid w:val="00B461CA"/>
    <w:rsid w:val="00B462DC"/>
    <w:rsid w:val="00B4693C"/>
    <w:rsid w:val="00B46C85"/>
    <w:rsid w:val="00B46CB2"/>
    <w:rsid w:val="00B46E08"/>
    <w:rsid w:val="00B46F97"/>
    <w:rsid w:val="00B47BD4"/>
    <w:rsid w:val="00B5028C"/>
    <w:rsid w:val="00B503E2"/>
    <w:rsid w:val="00B507BE"/>
    <w:rsid w:val="00B508EA"/>
    <w:rsid w:val="00B509B7"/>
    <w:rsid w:val="00B50CC1"/>
    <w:rsid w:val="00B50E3B"/>
    <w:rsid w:val="00B510F5"/>
    <w:rsid w:val="00B5139F"/>
    <w:rsid w:val="00B51748"/>
    <w:rsid w:val="00B52A17"/>
    <w:rsid w:val="00B52F82"/>
    <w:rsid w:val="00B530D7"/>
    <w:rsid w:val="00B5323E"/>
    <w:rsid w:val="00B53350"/>
    <w:rsid w:val="00B5363A"/>
    <w:rsid w:val="00B53ECE"/>
    <w:rsid w:val="00B54100"/>
    <w:rsid w:val="00B54458"/>
    <w:rsid w:val="00B544B0"/>
    <w:rsid w:val="00B544F0"/>
    <w:rsid w:val="00B5472C"/>
    <w:rsid w:val="00B548B7"/>
    <w:rsid w:val="00B54CD6"/>
    <w:rsid w:val="00B54EE0"/>
    <w:rsid w:val="00B55962"/>
    <w:rsid w:val="00B55E00"/>
    <w:rsid w:val="00B55E7D"/>
    <w:rsid w:val="00B5619A"/>
    <w:rsid w:val="00B56B67"/>
    <w:rsid w:val="00B56B80"/>
    <w:rsid w:val="00B56C94"/>
    <w:rsid w:val="00B56F6F"/>
    <w:rsid w:val="00B57167"/>
    <w:rsid w:val="00B57320"/>
    <w:rsid w:val="00B573CE"/>
    <w:rsid w:val="00B574B8"/>
    <w:rsid w:val="00B575E7"/>
    <w:rsid w:val="00B57F2D"/>
    <w:rsid w:val="00B60009"/>
    <w:rsid w:val="00B604A7"/>
    <w:rsid w:val="00B6051E"/>
    <w:rsid w:val="00B625C6"/>
    <w:rsid w:val="00B6291F"/>
    <w:rsid w:val="00B62B84"/>
    <w:rsid w:val="00B62DF7"/>
    <w:rsid w:val="00B63003"/>
    <w:rsid w:val="00B63036"/>
    <w:rsid w:val="00B6313A"/>
    <w:rsid w:val="00B632A2"/>
    <w:rsid w:val="00B633C5"/>
    <w:rsid w:val="00B634CA"/>
    <w:rsid w:val="00B63500"/>
    <w:rsid w:val="00B63867"/>
    <w:rsid w:val="00B6388E"/>
    <w:rsid w:val="00B63896"/>
    <w:rsid w:val="00B63906"/>
    <w:rsid w:val="00B63989"/>
    <w:rsid w:val="00B63A09"/>
    <w:rsid w:val="00B63BA6"/>
    <w:rsid w:val="00B6410A"/>
    <w:rsid w:val="00B64341"/>
    <w:rsid w:val="00B645C4"/>
    <w:rsid w:val="00B64696"/>
    <w:rsid w:val="00B646C3"/>
    <w:rsid w:val="00B6496F"/>
    <w:rsid w:val="00B64BB8"/>
    <w:rsid w:val="00B64C48"/>
    <w:rsid w:val="00B64F91"/>
    <w:rsid w:val="00B659F8"/>
    <w:rsid w:val="00B6624C"/>
    <w:rsid w:val="00B664C7"/>
    <w:rsid w:val="00B665B1"/>
    <w:rsid w:val="00B668D5"/>
    <w:rsid w:val="00B673DC"/>
    <w:rsid w:val="00B674B1"/>
    <w:rsid w:val="00B67689"/>
    <w:rsid w:val="00B703CF"/>
    <w:rsid w:val="00B7049D"/>
    <w:rsid w:val="00B709EE"/>
    <w:rsid w:val="00B70A28"/>
    <w:rsid w:val="00B70E50"/>
    <w:rsid w:val="00B70F29"/>
    <w:rsid w:val="00B70F87"/>
    <w:rsid w:val="00B71145"/>
    <w:rsid w:val="00B71397"/>
    <w:rsid w:val="00B713D8"/>
    <w:rsid w:val="00B7140B"/>
    <w:rsid w:val="00B71613"/>
    <w:rsid w:val="00B719BA"/>
    <w:rsid w:val="00B71A49"/>
    <w:rsid w:val="00B71E48"/>
    <w:rsid w:val="00B71E94"/>
    <w:rsid w:val="00B72402"/>
    <w:rsid w:val="00B730FB"/>
    <w:rsid w:val="00B73383"/>
    <w:rsid w:val="00B735AB"/>
    <w:rsid w:val="00B735D3"/>
    <w:rsid w:val="00B736EB"/>
    <w:rsid w:val="00B7370F"/>
    <w:rsid w:val="00B739F6"/>
    <w:rsid w:val="00B742DA"/>
    <w:rsid w:val="00B74776"/>
    <w:rsid w:val="00B74EC0"/>
    <w:rsid w:val="00B756EF"/>
    <w:rsid w:val="00B75974"/>
    <w:rsid w:val="00B75B2C"/>
    <w:rsid w:val="00B75B62"/>
    <w:rsid w:val="00B761E1"/>
    <w:rsid w:val="00B76270"/>
    <w:rsid w:val="00B76648"/>
    <w:rsid w:val="00B7712D"/>
    <w:rsid w:val="00B7723D"/>
    <w:rsid w:val="00B77265"/>
    <w:rsid w:val="00B772CA"/>
    <w:rsid w:val="00B776B1"/>
    <w:rsid w:val="00B777A7"/>
    <w:rsid w:val="00B77ACF"/>
    <w:rsid w:val="00B77B63"/>
    <w:rsid w:val="00B8003B"/>
    <w:rsid w:val="00B8015C"/>
    <w:rsid w:val="00B80272"/>
    <w:rsid w:val="00B803EB"/>
    <w:rsid w:val="00B80475"/>
    <w:rsid w:val="00B8049F"/>
    <w:rsid w:val="00B80506"/>
    <w:rsid w:val="00B808ED"/>
    <w:rsid w:val="00B80F9F"/>
    <w:rsid w:val="00B81163"/>
    <w:rsid w:val="00B8131E"/>
    <w:rsid w:val="00B81599"/>
    <w:rsid w:val="00B819DE"/>
    <w:rsid w:val="00B81A6C"/>
    <w:rsid w:val="00B81AD5"/>
    <w:rsid w:val="00B81F78"/>
    <w:rsid w:val="00B82297"/>
    <w:rsid w:val="00B8246F"/>
    <w:rsid w:val="00B82995"/>
    <w:rsid w:val="00B82B5C"/>
    <w:rsid w:val="00B832B3"/>
    <w:rsid w:val="00B83611"/>
    <w:rsid w:val="00B837D2"/>
    <w:rsid w:val="00B83933"/>
    <w:rsid w:val="00B83ADF"/>
    <w:rsid w:val="00B83C49"/>
    <w:rsid w:val="00B845BC"/>
    <w:rsid w:val="00B84623"/>
    <w:rsid w:val="00B849DC"/>
    <w:rsid w:val="00B84B82"/>
    <w:rsid w:val="00B84D77"/>
    <w:rsid w:val="00B84D86"/>
    <w:rsid w:val="00B85862"/>
    <w:rsid w:val="00B85CEB"/>
    <w:rsid w:val="00B85DE5"/>
    <w:rsid w:val="00B86183"/>
    <w:rsid w:val="00B866DC"/>
    <w:rsid w:val="00B86732"/>
    <w:rsid w:val="00B86A64"/>
    <w:rsid w:val="00B870F7"/>
    <w:rsid w:val="00B87597"/>
    <w:rsid w:val="00B87BA0"/>
    <w:rsid w:val="00B87D2D"/>
    <w:rsid w:val="00B90366"/>
    <w:rsid w:val="00B90560"/>
    <w:rsid w:val="00B905F2"/>
    <w:rsid w:val="00B905FB"/>
    <w:rsid w:val="00B90619"/>
    <w:rsid w:val="00B906C9"/>
    <w:rsid w:val="00B90835"/>
    <w:rsid w:val="00B90AEB"/>
    <w:rsid w:val="00B90F73"/>
    <w:rsid w:val="00B91046"/>
    <w:rsid w:val="00B912AA"/>
    <w:rsid w:val="00B913FB"/>
    <w:rsid w:val="00B91675"/>
    <w:rsid w:val="00B91774"/>
    <w:rsid w:val="00B9193F"/>
    <w:rsid w:val="00B91D46"/>
    <w:rsid w:val="00B92134"/>
    <w:rsid w:val="00B922FF"/>
    <w:rsid w:val="00B924FD"/>
    <w:rsid w:val="00B926F9"/>
    <w:rsid w:val="00B92BA5"/>
    <w:rsid w:val="00B93806"/>
    <w:rsid w:val="00B93863"/>
    <w:rsid w:val="00B93B59"/>
    <w:rsid w:val="00B93DDD"/>
    <w:rsid w:val="00B93F44"/>
    <w:rsid w:val="00B9406A"/>
    <w:rsid w:val="00B9463B"/>
    <w:rsid w:val="00B94E9D"/>
    <w:rsid w:val="00B95237"/>
    <w:rsid w:val="00B95313"/>
    <w:rsid w:val="00B956FE"/>
    <w:rsid w:val="00B95735"/>
    <w:rsid w:val="00B9599A"/>
    <w:rsid w:val="00B959C7"/>
    <w:rsid w:val="00B95AD7"/>
    <w:rsid w:val="00B964F6"/>
    <w:rsid w:val="00B9682E"/>
    <w:rsid w:val="00B96B5F"/>
    <w:rsid w:val="00B96BEE"/>
    <w:rsid w:val="00B97366"/>
    <w:rsid w:val="00B974FC"/>
    <w:rsid w:val="00B97840"/>
    <w:rsid w:val="00B97B9F"/>
    <w:rsid w:val="00B97F70"/>
    <w:rsid w:val="00B97FFD"/>
    <w:rsid w:val="00BA0050"/>
    <w:rsid w:val="00BA015A"/>
    <w:rsid w:val="00BA02F2"/>
    <w:rsid w:val="00BA051B"/>
    <w:rsid w:val="00BA0A54"/>
    <w:rsid w:val="00BA0AF8"/>
    <w:rsid w:val="00BA0C84"/>
    <w:rsid w:val="00BA0CCB"/>
    <w:rsid w:val="00BA0FF0"/>
    <w:rsid w:val="00BA1278"/>
    <w:rsid w:val="00BA141F"/>
    <w:rsid w:val="00BA181D"/>
    <w:rsid w:val="00BA1A22"/>
    <w:rsid w:val="00BA1BD0"/>
    <w:rsid w:val="00BA1D68"/>
    <w:rsid w:val="00BA1EB8"/>
    <w:rsid w:val="00BA2013"/>
    <w:rsid w:val="00BA2066"/>
    <w:rsid w:val="00BA2280"/>
    <w:rsid w:val="00BA25D3"/>
    <w:rsid w:val="00BA29AA"/>
    <w:rsid w:val="00BA2A08"/>
    <w:rsid w:val="00BA2CB0"/>
    <w:rsid w:val="00BA2CCE"/>
    <w:rsid w:val="00BA2D72"/>
    <w:rsid w:val="00BA3203"/>
    <w:rsid w:val="00BA34A5"/>
    <w:rsid w:val="00BA3773"/>
    <w:rsid w:val="00BA3A8D"/>
    <w:rsid w:val="00BA3F8F"/>
    <w:rsid w:val="00BA4629"/>
    <w:rsid w:val="00BA46E6"/>
    <w:rsid w:val="00BA46F3"/>
    <w:rsid w:val="00BA4AA9"/>
    <w:rsid w:val="00BA4F80"/>
    <w:rsid w:val="00BA4FD7"/>
    <w:rsid w:val="00BA54A9"/>
    <w:rsid w:val="00BA550F"/>
    <w:rsid w:val="00BA56D2"/>
    <w:rsid w:val="00BA58E0"/>
    <w:rsid w:val="00BA597E"/>
    <w:rsid w:val="00BA5A4A"/>
    <w:rsid w:val="00BA5CB9"/>
    <w:rsid w:val="00BA5E09"/>
    <w:rsid w:val="00BA5F68"/>
    <w:rsid w:val="00BA653F"/>
    <w:rsid w:val="00BA68B6"/>
    <w:rsid w:val="00BA6AAD"/>
    <w:rsid w:val="00BA6E57"/>
    <w:rsid w:val="00BA76E0"/>
    <w:rsid w:val="00BB0C1A"/>
    <w:rsid w:val="00BB0C5C"/>
    <w:rsid w:val="00BB0E25"/>
    <w:rsid w:val="00BB0F88"/>
    <w:rsid w:val="00BB120A"/>
    <w:rsid w:val="00BB151C"/>
    <w:rsid w:val="00BB172C"/>
    <w:rsid w:val="00BB18FE"/>
    <w:rsid w:val="00BB1AEB"/>
    <w:rsid w:val="00BB207B"/>
    <w:rsid w:val="00BB22A5"/>
    <w:rsid w:val="00BB24DF"/>
    <w:rsid w:val="00BB25BA"/>
    <w:rsid w:val="00BB28E4"/>
    <w:rsid w:val="00BB2A25"/>
    <w:rsid w:val="00BB2CEA"/>
    <w:rsid w:val="00BB31CC"/>
    <w:rsid w:val="00BB3823"/>
    <w:rsid w:val="00BB3A2B"/>
    <w:rsid w:val="00BB42C7"/>
    <w:rsid w:val="00BB43C0"/>
    <w:rsid w:val="00BB4485"/>
    <w:rsid w:val="00BB450D"/>
    <w:rsid w:val="00BB4592"/>
    <w:rsid w:val="00BB4863"/>
    <w:rsid w:val="00BB4937"/>
    <w:rsid w:val="00BB4CE8"/>
    <w:rsid w:val="00BB51E9"/>
    <w:rsid w:val="00BB523B"/>
    <w:rsid w:val="00BB5290"/>
    <w:rsid w:val="00BB5592"/>
    <w:rsid w:val="00BB5882"/>
    <w:rsid w:val="00BB598E"/>
    <w:rsid w:val="00BB5C81"/>
    <w:rsid w:val="00BB5C90"/>
    <w:rsid w:val="00BB5D6A"/>
    <w:rsid w:val="00BB5E0C"/>
    <w:rsid w:val="00BB5F25"/>
    <w:rsid w:val="00BB6628"/>
    <w:rsid w:val="00BB72AC"/>
    <w:rsid w:val="00BB7530"/>
    <w:rsid w:val="00BB7939"/>
    <w:rsid w:val="00BB79C6"/>
    <w:rsid w:val="00BB7ADE"/>
    <w:rsid w:val="00BB7B7C"/>
    <w:rsid w:val="00BB7F33"/>
    <w:rsid w:val="00BC04B4"/>
    <w:rsid w:val="00BC077E"/>
    <w:rsid w:val="00BC0B09"/>
    <w:rsid w:val="00BC0C5E"/>
    <w:rsid w:val="00BC0CA0"/>
    <w:rsid w:val="00BC0DE6"/>
    <w:rsid w:val="00BC0FDC"/>
    <w:rsid w:val="00BC1084"/>
    <w:rsid w:val="00BC1692"/>
    <w:rsid w:val="00BC176E"/>
    <w:rsid w:val="00BC19AE"/>
    <w:rsid w:val="00BC1C66"/>
    <w:rsid w:val="00BC1D03"/>
    <w:rsid w:val="00BC23D7"/>
    <w:rsid w:val="00BC240E"/>
    <w:rsid w:val="00BC25D9"/>
    <w:rsid w:val="00BC27A9"/>
    <w:rsid w:val="00BC2A24"/>
    <w:rsid w:val="00BC3053"/>
    <w:rsid w:val="00BC33B2"/>
    <w:rsid w:val="00BC340D"/>
    <w:rsid w:val="00BC3B7E"/>
    <w:rsid w:val="00BC48AE"/>
    <w:rsid w:val="00BC4D2E"/>
    <w:rsid w:val="00BC4E2A"/>
    <w:rsid w:val="00BC52A2"/>
    <w:rsid w:val="00BC52AB"/>
    <w:rsid w:val="00BC55E8"/>
    <w:rsid w:val="00BC5C1E"/>
    <w:rsid w:val="00BC5ECC"/>
    <w:rsid w:val="00BC5FCD"/>
    <w:rsid w:val="00BC63F4"/>
    <w:rsid w:val="00BC6677"/>
    <w:rsid w:val="00BC6866"/>
    <w:rsid w:val="00BC69AD"/>
    <w:rsid w:val="00BC6A2A"/>
    <w:rsid w:val="00BC6DA6"/>
    <w:rsid w:val="00BC748E"/>
    <w:rsid w:val="00BC7499"/>
    <w:rsid w:val="00BC7CFE"/>
    <w:rsid w:val="00BD0465"/>
    <w:rsid w:val="00BD066C"/>
    <w:rsid w:val="00BD07C8"/>
    <w:rsid w:val="00BD0D33"/>
    <w:rsid w:val="00BD0F9C"/>
    <w:rsid w:val="00BD1096"/>
    <w:rsid w:val="00BD1107"/>
    <w:rsid w:val="00BD1AA0"/>
    <w:rsid w:val="00BD1BC0"/>
    <w:rsid w:val="00BD2043"/>
    <w:rsid w:val="00BD23A3"/>
    <w:rsid w:val="00BD24CF"/>
    <w:rsid w:val="00BD2682"/>
    <w:rsid w:val="00BD2ADC"/>
    <w:rsid w:val="00BD2AE6"/>
    <w:rsid w:val="00BD2CCE"/>
    <w:rsid w:val="00BD2E85"/>
    <w:rsid w:val="00BD2FE8"/>
    <w:rsid w:val="00BD31D5"/>
    <w:rsid w:val="00BD34FB"/>
    <w:rsid w:val="00BD441D"/>
    <w:rsid w:val="00BD48AC"/>
    <w:rsid w:val="00BD48C7"/>
    <w:rsid w:val="00BD4979"/>
    <w:rsid w:val="00BD4A12"/>
    <w:rsid w:val="00BD4F2D"/>
    <w:rsid w:val="00BD4FF1"/>
    <w:rsid w:val="00BD5410"/>
    <w:rsid w:val="00BD5B21"/>
    <w:rsid w:val="00BD5BA9"/>
    <w:rsid w:val="00BD5F1A"/>
    <w:rsid w:val="00BD613C"/>
    <w:rsid w:val="00BD6676"/>
    <w:rsid w:val="00BD6685"/>
    <w:rsid w:val="00BD6749"/>
    <w:rsid w:val="00BD692B"/>
    <w:rsid w:val="00BD69F4"/>
    <w:rsid w:val="00BD6DBC"/>
    <w:rsid w:val="00BD6E2A"/>
    <w:rsid w:val="00BD71F5"/>
    <w:rsid w:val="00BD721B"/>
    <w:rsid w:val="00BD761B"/>
    <w:rsid w:val="00BD76FE"/>
    <w:rsid w:val="00BD7996"/>
    <w:rsid w:val="00BD7F2B"/>
    <w:rsid w:val="00BE0062"/>
    <w:rsid w:val="00BE00CB"/>
    <w:rsid w:val="00BE031E"/>
    <w:rsid w:val="00BE0484"/>
    <w:rsid w:val="00BE06F8"/>
    <w:rsid w:val="00BE075C"/>
    <w:rsid w:val="00BE07B7"/>
    <w:rsid w:val="00BE10D9"/>
    <w:rsid w:val="00BE1234"/>
    <w:rsid w:val="00BE130B"/>
    <w:rsid w:val="00BE188E"/>
    <w:rsid w:val="00BE1AF5"/>
    <w:rsid w:val="00BE1B84"/>
    <w:rsid w:val="00BE1E1D"/>
    <w:rsid w:val="00BE1FA1"/>
    <w:rsid w:val="00BE22CC"/>
    <w:rsid w:val="00BE264C"/>
    <w:rsid w:val="00BE277D"/>
    <w:rsid w:val="00BE2822"/>
    <w:rsid w:val="00BE2923"/>
    <w:rsid w:val="00BE2EE4"/>
    <w:rsid w:val="00BE2FA6"/>
    <w:rsid w:val="00BE300B"/>
    <w:rsid w:val="00BE308C"/>
    <w:rsid w:val="00BE3238"/>
    <w:rsid w:val="00BE333F"/>
    <w:rsid w:val="00BE3B86"/>
    <w:rsid w:val="00BE3BA9"/>
    <w:rsid w:val="00BE3FD2"/>
    <w:rsid w:val="00BE4358"/>
    <w:rsid w:val="00BE4700"/>
    <w:rsid w:val="00BE492A"/>
    <w:rsid w:val="00BE4DEC"/>
    <w:rsid w:val="00BE4DF5"/>
    <w:rsid w:val="00BE56CA"/>
    <w:rsid w:val="00BE5DD7"/>
    <w:rsid w:val="00BE6104"/>
    <w:rsid w:val="00BE6169"/>
    <w:rsid w:val="00BE633D"/>
    <w:rsid w:val="00BE638D"/>
    <w:rsid w:val="00BE6787"/>
    <w:rsid w:val="00BE680E"/>
    <w:rsid w:val="00BE6856"/>
    <w:rsid w:val="00BE68E1"/>
    <w:rsid w:val="00BE7089"/>
    <w:rsid w:val="00BE73BA"/>
    <w:rsid w:val="00BE73C6"/>
    <w:rsid w:val="00BE7406"/>
    <w:rsid w:val="00BE7453"/>
    <w:rsid w:val="00BE7603"/>
    <w:rsid w:val="00BE7CA9"/>
    <w:rsid w:val="00BF0214"/>
    <w:rsid w:val="00BF08AA"/>
    <w:rsid w:val="00BF08E0"/>
    <w:rsid w:val="00BF0A85"/>
    <w:rsid w:val="00BF100A"/>
    <w:rsid w:val="00BF10FB"/>
    <w:rsid w:val="00BF11E0"/>
    <w:rsid w:val="00BF14D4"/>
    <w:rsid w:val="00BF1593"/>
    <w:rsid w:val="00BF15EC"/>
    <w:rsid w:val="00BF17C9"/>
    <w:rsid w:val="00BF1880"/>
    <w:rsid w:val="00BF1F18"/>
    <w:rsid w:val="00BF20F6"/>
    <w:rsid w:val="00BF2B87"/>
    <w:rsid w:val="00BF2CF5"/>
    <w:rsid w:val="00BF2EA5"/>
    <w:rsid w:val="00BF2EB9"/>
    <w:rsid w:val="00BF3279"/>
    <w:rsid w:val="00BF3EBE"/>
    <w:rsid w:val="00BF45B7"/>
    <w:rsid w:val="00BF4667"/>
    <w:rsid w:val="00BF4A65"/>
    <w:rsid w:val="00BF4D03"/>
    <w:rsid w:val="00BF4F73"/>
    <w:rsid w:val="00BF528B"/>
    <w:rsid w:val="00BF54EA"/>
    <w:rsid w:val="00BF57B2"/>
    <w:rsid w:val="00BF66BC"/>
    <w:rsid w:val="00BF66FB"/>
    <w:rsid w:val="00BF67AC"/>
    <w:rsid w:val="00BF68FC"/>
    <w:rsid w:val="00BF6925"/>
    <w:rsid w:val="00BF6E78"/>
    <w:rsid w:val="00BF74C7"/>
    <w:rsid w:val="00BF77E7"/>
    <w:rsid w:val="00BF78A1"/>
    <w:rsid w:val="00BF79C3"/>
    <w:rsid w:val="00BF7F23"/>
    <w:rsid w:val="00C005EE"/>
    <w:rsid w:val="00C00698"/>
    <w:rsid w:val="00C00810"/>
    <w:rsid w:val="00C00CF3"/>
    <w:rsid w:val="00C015F1"/>
    <w:rsid w:val="00C0166C"/>
    <w:rsid w:val="00C016DF"/>
    <w:rsid w:val="00C019F7"/>
    <w:rsid w:val="00C01CDC"/>
    <w:rsid w:val="00C01D0C"/>
    <w:rsid w:val="00C01D6C"/>
    <w:rsid w:val="00C01E30"/>
    <w:rsid w:val="00C01F33"/>
    <w:rsid w:val="00C01F37"/>
    <w:rsid w:val="00C021AA"/>
    <w:rsid w:val="00C02229"/>
    <w:rsid w:val="00C02291"/>
    <w:rsid w:val="00C024B2"/>
    <w:rsid w:val="00C02791"/>
    <w:rsid w:val="00C028DE"/>
    <w:rsid w:val="00C02CC6"/>
    <w:rsid w:val="00C032EA"/>
    <w:rsid w:val="00C03501"/>
    <w:rsid w:val="00C03A32"/>
    <w:rsid w:val="00C03B51"/>
    <w:rsid w:val="00C03C6B"/>
    <w:rsid w:val="00C040F7"/>
    <w:rsid w:val="00C044AB"/>
    <w:rsid w:val="00C04A57"/>
    <w:rsid w:val="00C04C3C"/>
    <w:rsid w:val="00C04EB6"/>
    <w:rsid w:val="00C0501E"/>
    <w:rsid w:val="00C05706"/>
    <w:rsid w:val="00C05FF5"/>
    <w:rsid w:val="00C0647D"/>
    <w:rsid w:val="00C06703"/>
    <w:rsid w:val="00C06DCA"/>
    <w:rsid w:val="00C06ECC"/>
    <w:rsid w:val="00C071F8"/>
    <w:rsid w:val="00C07377"/>
    <w:rsid w:val="00C076DC"/>
    <w:rsid w:val="00C07D33"/>
    <w:rsid w:val="00C10092"/>
    <w:rsid w:val="00C10169"/>
    <w:rsid w:val="00C10478"/>
    <w:rsid w:val="00C10B05"/>
    <w:rsid w:val="00C11296"/>
    <w:rsid w:val="00C120D5"/>
    <w:rsid w:val="00C12107"/>
    <w:rsid w:val="00C12716"/>
    <w:rsid w:val="00C1344B"/>
    <w:rsid w:val="00C13A20"/>
    <w:rsid w:val="00C13B2A"/>
    <w:rsid w:val="00C1408E"/>
    <w:rsid w:val="00C14138"/>
    <w:rsid w:val="00C141AA"/>
    <w:rsid w:val="00C1427B"/>
    <w:rsid w:val="00C14617"/>
    <w:rsid w:val="00C14888"/>
    <w:rsid w:val="00C1494B"/>
    <w:rsid w:val="00C14C52"/>
    <w:rsid w:val="00C14D4B"/>
    <w:rsid w:val="00C14ECC"/>
    <w:rsid w:val="00C14F20"/>
    <w:rsid w:val="00C1546B"/>
    <w:rsid w:val="00C154BB"/>
    <w:rsid w:val="00C15B1B"/>
    <w:rsid w:val="00C15D74"/>
    <w:rsid w:val="00C15FC2"/>
    <w:rsid w:val="00C1602D"/>
    <w:rsid w:val="00C16324"/>
    <w:rsid w:val="00C16414"/>
    <w:rsid w:val="00C1673B"/>
    <w:rsid w:val="00C16A04"/>
    <w:rsid w:val="00C16A3B"/>
    <w:rsid w:val="00C16B28"/>
    <w:rsid w:val="00C16CB5"/>
    <w:rsid w:val="00C16CCD"/>
    <w:rsid w:val="00C170A9"/>
    <w:rsid w:val="00C1714A"/>
    <w:rsid w:val="00C17154"/>
    <w:rsid w:val="00C1739F"/>
    <w:rsid w:val="00C177C1"/>
    <w:rsid w:val="00C17876"/>
    <w:rsid w:val="00C17921"/>
    <w:rsid w:val="00C17B8E"/>
    <w:rsid w:val="00C17EFB"/>
    <w:rsid w:val="00C17F73"/>
    <w:rsid w:val="00C202DD"/>
    <w:rsid w:val="00C209B9"/>
    <w:rsid w:val="00C20B06"/>
    <w:rsid w:val="00C2145F"/>
    <w:rsid w:val="00C21BF5"/>
    <w:rsid w:val="00C222BB"/>
    <w:rsid w:val="00C22805"/>
    <w:rsid w:val="00C233BA"/>
    <w:rsid w:val="00C23A4A"/>
    <w:rsid w:val="00C23E41"/>
    <w:rsid w:val="00C24006"/>
    <w:rsid w:val="00C24547"/>
    <w:rsid w:val="00C24BB5"/>
    <w:rsid w:val="00C255B0"/>
    <w:rsid w:val="00C258A1"/>
    <w:rsid w:val="00C25C12"/>
    <w:rsid w:val="00C25DCD"/>
    <w:rsid w:val="00C25EC7"/>
    <w:rsid w:val="00C26140"/>
    <w:rsid w:val="00C262B0"/>
    <w:rsid w:val="00C263E7"/>
    <w:rsid w:val="00C26740"/>
    <w:rsid w:val="00C269AC"/>
    <w:rsid w:val="00C26BA7"/>
    <w:rsid w:val="00C26CDF"/>
    <w:rsid w:val="00C273A1"/>
    <w:rsid w:val="00C273CD"/>
    <w:rsid w:val="00C275C4"/>
    <w:rsid w:val="00C27637"/>
    <w:rsid w:val="00C2770B"/>
    <w:rsid w:val="00C278BB"/>
    <w:rsid w:val="00C279B5"/>
    <w:rsid w:val="00C27C45"/>
    <w:rsid w:val="00C3012C"/>
    <w:rsid w:val="00C301DD"/>
    <w:rsid w:val="00C302E1"/>
    <w:rsid w:val="00C30401"/>
    <w:rsid w:val="00C30814"/>
    <w:rsid w:val="00C308EA"/>
    <w:rsid w:val="00C30A34"/>
    <w:rsid w:val="00C30ACE"/>
    <w:rsid w:val="00C30B3D"/>
    <w:rsid w:val="00C30DC2"/>
    <w:rsid w:val="00C31275"/>
    <w:rsid w:val="00C319FA"/>
    <w:rsid w:val="00C31A4F"/>
    <w:rsid w:val="00C31C80"/>
    <w:rsid w:val="00C32164"/>
    <w:rsid w:val="00C3226B"/>
    <w:rsid w:val="00C32668"/>
    <w:rsid w:val="00C32926"/>
    <w:rsid w:val="00C32A3D"/>
    <w:rsid w:val="00C32B9B"/>
    <w:rsid w:val="00C32C84"/>
    <w:rsid w:val="00C32CDC"/>
    <w:rsid w:val="00C32DAD"/>
    <w:rsid w:val="00C3305E"/>
    <w:rsid w:val="00C331C9"/>
    <w:rsid w:val="00C3329B"/>
    <w:rsid w:val="00C3359D"/>
    <w:rsid w:val="00C33BDA"/>
    <w:rsid w:val="00C33E31"/>
    <w:rsid w:val="00C3423F"/>
    <w:rsid w:val="00C343BC"/>
    <w:rsid w:val="00C34652"/>
    <w:rsid w:val="00C34A41"/>
    <w:rsid w:val="00C34AD3"/>
    <w:rsid w:val="00C350E9"/>
    <w:rsid w:val="00C3532E"/>
    <w:rsid w:val="00C35596"/>
    <w:rsid w:val="00C35765"/>
    <w:rsid w:val="00C35E62"/>
    <w:rsid w:val="00C36479"/>
    <w:rsid w:val="00C36D3D"/>
    <w:rsid w:val="00C37167"/>
    <w:rsid w:val="00C3719D"/>
    <w:rsid w:val="00C372F3"/>
    <w:rsid w:val="00C375FB"/>
    <w:rsid w:val="00C37644"/>
    <w:rsid w:val="00C377A6"/>
    <w:rsid w:val="00C37CB2"/>
    <w:rsid w:val="00C402B8"/>
    <w:rsid w:val="00C40535"/>
    <w:rsid w:val="00C407C4"/>
    <w:rsid w:val="00C40B30"/>
    <w:rsid w:val="00C41448"/>
    <w:rsid w:val="00C41496"/>
    <w:rsid w:val="00C415B7"/>
    <w:rsid w:val="00C415D6"/>
    <w:rsid w:val="00C41D35"/>
    <w:rsid w:val="00C421CC"/>
    <w:rsid w:val="00C4258F"/>
    <w:rsid w:val="00C42787"/>
    <w:rsid w:val="00C42A66"/>
    <w:rsid w:val="00C4309B"/>
    <w:rsid w:val="00C438CE"/>
    <w:rsid w:val="00C43944"/>
    <w:rsid w:val="00C43A56"/>
    <w:rsid w:val="00C4403E"/>
    <w:rsid w:val="00C444B9"/>
    <w:rsid w:val="00C444CF"/>
    <w:rsid w:val="00C44876"/>
    <w:rsid w:val="00C44AF0"/>
    <w:rsid w:val="00C450D5"/>
    <w:rsid w:val="00C4570C"/>
    <w:rsid w:val="00C4578E"/>
    <w:rsid w:val="00C4588D"/>
    <w:rsid w:val="00C458E9"/>
    <w:rsid w:val="00C4636B"/>
    <w:rsid w:val="00C470E0"/>
    <w:rsid w:val="00C47145"/>
    <w:rsid w:val="00C473A5"/>
    <w:rsid w:val="00C4740D"/>
    <w:rsid w:val="00C47BDE"/>
    <w:rsid w:val="00C50194"/>
    <w:rsid w:val="00C502E9"/>
    <w:rsid w:val="00C50429"/>
    <w:rsid w:val="00C50544"/>
    <w:rsid w:val="00C5061A"/>
    <w:rsid w:val="00C50B63"/>
    <w:rsid w:val="00C50BC0"/>
    <w:rsid w:val="00C50F59"/>
    <w:rsid w:val="00C512B9"/>
    <w:rsid w:val="00C515C4"/>
    <w:rsid w:val="00C51665"/>
    <w:rsid w:val="00C519D6"/>
    <w:rsid w:val="00C5233B"/>
    <w:rsid w:val="00C529EC"/>
    <w:rsid w:val="00C52A8C"/>
    <w:rsid w:val="00C52EAB"/>
    <w:rsid w:val="00C53288"/>
    <w:rsid w:val="00C53660"/>
    <w:rsid w:val="00C53717"/>
    <w:rsid w:val="00C540AA"/>
    <w:rsid w:val="00C546E3"/>
    <w:rsid w:val="00C54995"/>
    <w:rsid w:val="00C54CFC"/>
    <w:rsid w:val="00C54D41"/>
    <w:rsid w:val="00C54DA9"/>
    <w:rsid w:val="00C5511F"/>
    <w:rsid w:val="00C55376"/>
    <w:rsid w:val="00C55B7A"/>
    <w:rsid w:val="00C56659"/>
    <w:rsid w:val="00C56ECD"/>
    <w:rsid w:val="00C570A7"/>
    <w:rsid w:val="00C57286"/>
    <w:rsid w:val="00C576FB"/>
    <w:rsid w:val="00C5793D"/>
    <w:rsid w:val="00C57950"/>
    <w:rsid w:val="00C57E83"/>
    <w:rsid w:val="00C6014C"/>
    <w:rsid w:val="00C603D8"/>
    <w:rsid w:val="00C60783"/>
    <w:rsid w:val="00C607A5"/>
    <w:rsid w:val="00C60C20"/>
    <w:rsid w:val="00C60C5E"/>
    <w:rsid w:val="00C60D56"/>
    <w:rsid w:val="00C60E3E"/>
    <w:rsid w:val="00C610E2"/>
    <w:rsid w:val="00C612A6"/>
    <w:rsid w:val="00C617EC"/>
    <w:rsid w:val="00C61849"/>
    <w:rsid w:val="00C61AAC"/>
    <w:rsid w:val="00C61AE0"/>
    <w:rsid w:val="00C622EE"/>
    <w:rsid w:val="00C625B6"/>
    <w:rsid w:val="00C625C0"/>
    <w:rsid w:val="00C62616"/>
    <w:rsid w:val="00C63249"/>
    <w:rsid w:val="00C63307"/>
    <w:rsid w:val="00C6352A"/>
    <w:rsid w:val="00C637ED"/>
    <w:rsid w:val="00C642D9"/>
    <w:rsid w:val="00C64672"/>
    <w:rsid w:val="00C64EB5"/>
    <w:rsid w:val="00C64F93"/>
    <w:rsid w:val="00C64FA1"/>
    <w:rsid w:val="00C650C1"/>
    <w:rsid w:val="00C650D8"/>
    <w:rsid w:val="00C659A9"/>
    <w:rsid w:val="00C65BCC"/>
    <w:rsid w:val="00C65E16"/>
    <w:rsid w:val="00C666ED"/>
    <w:rsid w:val="00C66713"/>
    <w:rsid w:val="00C66BED"/>
    <w:rsid w:val="00C67604"/>
    <w:rsid w:val="00C679FF"/>
    <w:rsid w:val="00C702AD"/>
    <w:rsid w:val="00C704DC"/>
    <w:rsid w:val="00C7055C"/>
    <w:rsid w:val="00C70697"/>
    <w:rsid w:val="00C711D3"/>
    <w:rsid w:val="00C711FC"/>
    <w:rsid w:val="00C719FD"/>
    <w:rsid w:val="00C71EAB"/>
    <w:rsid w:val="00C71F46"/>
    <w:rsid w:val="00C72093"/>
    <w:rsid w:val="00C7213E"/>
    <w:rsid w:val="00C7235C"/>
    <w:rsid w:val="00C724BD"/>
    <w:rsid w:val="00C72D7F"/>
    <w:rsid w:val="00C72EF4"/>
    <w:rsid w:val="00C73E03"/>
    <w:rsid w:val="00C73EFE"/>
    <w:rsid w:val="00C7405F"/>
    <w:rsid w:val="00C742AA"/>
    <w:rsid w:val="00C744FE"/>
    <w:rsid w:val="00C74850"/>
    <w:rsid w:val="00C7555A"/>
    <w:rsid w:val="00C7592B"/>
    <w:rsid w:val="00C75D2F"/>
    <w:rsid w:val="00C75DC5"/>
    <w:rsid w:val="00C75FAF"/>
    <w:rsid w:val="00C75FE3"/>
    <w:rsid w:val="00C763BD"/>
    <w:rsid w:val="00C767BE"/>
    <w:rsid w:val="00C76B05"/>
    <w:rsid w:val="00C76E3C"/>
    <w:rsid w:val="00C773C4"/>
    <w:rsid w:val="00C774F2"/>
    <w:rsid w:val="00C77B9C"/>
    <w:rsid w:val="00C77CC2"/>
    <w:rsid w:val="00C80204"/>
    <w:rsid w:val="00C80897"/>
    <w:rsid w:val="00C8095F"/>
    <w:rsid w:val="00C80BAE"/>
    <w:rsid w:val="00C81006"/>
    <w:rsid w:val="00C811A8"/>
    <w:rsid w:val="00C81244"/>
    <w:rsid w:val="00C81568"/>
    <w:rsid w:val="00C81D57"/>
    <w:rsid w:val="00C82186"/>
    <w:rsid w:val="00C82D11"/>
    <w:rsid w:val="00C82F1F"/>
    <w:rsid w:val="00C830B3"/>
    <w:rsid w:val="00C8384C"/>
    <w:rsid w:val="00C83A89"/>
    <w:rsid w:val="00C83B6B"/>
    <w:rsid w:val="00C83D42"/>
    <w:rsid w:val="00C849D1"/>
    <w:rsid w:val="00C84AD0"/>
    <w:rsid w:val="00C84EFF"/>
    <w:rsid w:val="00C852B5"/>
    <w:rsid w:val="00C85863"/>
    <w:rsid w:val="00C8592A"/>
    <w:rsid w:val="00C85A89"/>
    <w:rsid w:val="00C85B10"/>
    <w:rsid w:val="00C85E85"/>
    <w:rsid w:val="00C866CF"/>
    <w:rsid w:val="00C86A5D"/>
    <w:rsid w:val="00C86B39"/>
    <w:rsid w:val="00C86DF6"/>
    <w:rsid w:val="00C86ED9"/>
    <w:rsid w:val="00C87383"/>
    <w:rsid w:val="00C87530"/>
    <w:rsid w:val="00C875FE"/>
    <w:rsid w:val="00C8764F"/>
    <w:rsid w:val="00C876B5"/>
    <w:rsid w:val="00C87FAA"/>
    <w:rsid w:val="00C900D3"/>
    <w:rsid w:val="00C9027A"/>
    <w:rsid w:val="00C90356"/>
    <w:rsid w:val="00C904D7"/>
    <w:rsid w:val="00C9051C"/>
    <w:rsid w:val="00C9068E"/>
    <w:rsid w:val="00C9097E"/>
    <w:rsid w:val="00C90A9C"/>
    <w:rsid w:val="00C90AAB"/>
    <w:rsid w:val="00C90DAF"/>
    <w:rsid w:val="00C90F6B"/>
    <w:rsid w:val="00C9173A"/>
    <w:rsid w:val="00C91B71"/>
    <w:rsid w:val="00C91C9B"/>
    <w:rsid w:val="00C9352B"/>
    <w:rsid w:val="00C936E7"/>
    <w:rsid w:val="00C93721"/>
    <w:rsid w:val="00C93814"/>
    <w:rsid w:val="00C938D5"/>
    <w:rsid w:val="00C939B8"/>
    <w:rsid w:val="00C939C3"/>
    <w:rsid w:val="00C93BFF"/>
    <w:rsid w:val="00C93C4B"/>
    <w:rsid w:val="00C944AB"/>
    <w:rsid w:val="00C95446"/>
    <w:rsid w:val="00C95563"/>
    <w:rsid w:val="00C959EB"/>
    <w:rsid w:val="00C95B40"/>
    <w:rsid w:val="00C95C8C"/>
    <w:rsid w:val="00C95E40"/>
    <w:rsid w:val="00C96026"/>
    <w:rsid w:val="00C9624D"/>
    <w:rsid w:val="00C96330"/>
    <w:rsid w:val="00C963D5"/>
    <w:rsid w:val="00C96518"/>
    <w:rsid w:val="00C9683B"/>
    <w:rsid w:val="00C96906"/>
    <w:rsid w:val="00C97059"/>
    <w:rsid w:val="00C97075"/>
    <w:rsid w:val="00C97437"/>
    <w:rsid w:val="00CA0125"/>
    <w:rsid w:val="00CA0C5A"/>
    <w:rsid w:val="00CA0FD1"/>
    <w:rsid w:val="00CA11A9"/>
    <w:rsid w:val="00CA1AA6"/>
    <w:rsid w:val="00CA1EC7"/>
    <w:rsid w:val="00CA1ED8"/>
    <w:rsid w:val="00CA1F07"/>
    <w:rsid w:val="00CA1FA0"/>
    <w:rsid w:val="00CA1FF2"/>
    <w:rsid w:val="00CA215C"/>
    <w:rsid w:val="00CA333E"/>
    <w:rsid w:val="00CA337A"/>
    <w:rsid w:val="00CA3438"/>
    <w:rsid w:val="00CA35A3"/>
    <w:rsid w:val="00CA36A6"/>
    <w:rsid w:val="00CA3B96"/>
    <w:rsid w:val="00CA3B9B"/>
    <w:rsid w:val="00CA3DD3"/>
    <w:rsid w:val="00CA3DEC"/>
    <w:rsid w:val="00CA4333"/>
    <w:rsid w:val="00CA4974"/>
    <w:rsid w:val="00CA4990"/>
    <w:rsid w:val="00CA4A71"/>
    <w:rsid w:val="00CA4DF8"/>
    <w:rsid w:val="00CA5114"/>
    <w:rsid w:val="00CA514C"/>
    <w:rsid w:val="00CA51DA"/>
    <w:rsid w:val="00CA533B"/>
    <w:rsid w:val="00CA55A6"/>
    <w:rsid w:val="00CA5B61"/>
    <w:rsid w:val="00CA5BA6"/>
    <w:rsid w:val="00CA65C0"/>
    <w:rsid w:val="00CA6620"/>
    <w:rsid w:val="00CA6D5A"/>
    <w:rsid w:val="00CA727C"/>
    <w:rsid w:val="00CA7527"/>
    <w:rsid w:val="00CA753A"/>
    <w:rsid w:val="00CA79EF"/>
    <w:rsid w:val="00CA7AC1"/>
    <w:rsid w:val="00CA7ED5"/>
    <w:rsid w:val="00CB00CA"/>
    <w:rsid w:val="00CB02A3"/>
    <w:rsid w:val="00CB0742"/>
    <w:rsid w:val="00CB07E2"/>
    <w:rsid w:val="00CB081C"/>
    <w:rsid w:val="00CB087F"/>
    <w:rsid w:val="00CB1185"/>
    <w:rsid w:val="00CB14E4"/>
    <w:rsid w:val="00CB1B22"/>
    <w:rsid w:val="00CB1EAD"/>
    <w:rsid w:val="00CB1F12"/>
    <w:rsid w:val="00CB1F2C"/>
    <w:rsid w:val="00CB1F63"/>
    <w:rsid w:val="00CB209F"/>
    <w:rsid w:val="00CB2C6D"/>
    <w:rsid w:val="00CB3020"/>
    <w:rsid w:val="00CB321D"/>
    <w:rsid w:val="00CB32F4"/>
    <w:rsid w:val="00CB339B"/>
    <w:rsid w:val="00CB340F"/>
    <w:rsid w:val="00CB3462"/>
    <w:rsid w:val="00CB368A"/>
    <w:rsid w:val="00CB373D"/>
    <w:rsid w:val="00CB3BC9"/>
    <w:rsid w:val="00CB3CDB"/>
    <w:rsid w:val="00CB3E61"/>
    <w:rsid w:val="00CB440A"/>
    <w:rsid w:val="00CB4B34"/>
    <w:rsid w:val="00CB4B6B"/>
    <w:rsid w:val="00CB4E41"/>
    <w:rsid w:val="00CB50F3"/>
    <w:rsid w:val="00CB53FC"/>
    <w:rsid w:val="00CB58DB"/>
    <w:rsid w:val="00CB5BCE"/>
    <w:rsid w:val="00CB60AF"/>
    <w:rsid w:val="00CB6BD2"/>
    <w:rsid w:val="00CB6E08"/>
    <w:rsid w:val="00CB6E62"/>
    <w:rsid w:val="00CB7170"/>
    <w:rsid w:val="00CB79E9"/>
    <w:rsid w:val="00CB7C7C"/>
    <w:rsid w:val="00CC024A"/>
    <w:rsid w:val="00CC035E"/>
    <w:rsid w:val="00CC040E"/>
    <w:rsid w:val="00CC06F0"/>
    <w:rsid w:val="00CC0984"/>
    <w:rsid w:val="00CC0F58"/>
    <w:rsid w:val="00CC111F"/>
    <w:rsid w:val="00CC1949"/>
    <w:rsid w:val="00CC2011"/>
    <w:rsid w:val="00CC207E"/>
    <w:rsid w:val="00CC20E7"/>
    <w:rsid w:val="00CC28C4"/>
    <w:rsid w:val="00CC2AC9"/>
    <w:rsid w:val="00CC2D5F"/>
    <w:rsid w:val="00CC2D60"/>
    <w:rsid w:val="00CC2E34"/>
    <w:rsid w:val="00CC2EBE"/>
    <w:rsid w:val="00CC3168"/>
    <w:rsid w:val="00CC3528"/>
    <w:rsid w:val="00CC3A1A"/>
    <w:rsid w:val="00CC3EA0"/>
    <w:rsid w:val="00CC404B"/>
    <w:rsid w:val="00CC40B1"/>
    <w:rsid w:val="00CC41A6"/>
    <w:rsid w:val="00CC461D"/>
    <w:rsid w:val="00CC4872"/>
    <w:rsid w:val="00CC5289"/>
    <w:rsid w:val="00CC52DB"/>
    <w:rsid w:val="00CC5983"/>
    <w:rsid w:val="00CC5D64"/>
    <w:rsid w:val="00CC5FE0"/>
    <w:rsid w:val="00CC60AB"/>
    <w:rsid w:val="00CC62D5"/>
    <w:rsid w:val="00CC6C01"/>
    <w:rsid w:val="00CC6F55"/>
    <w:rsid w:val="00CC7135"/>
    <w:rsid w:val="00CC715C"/>
    <w:rsid w:val="00CC7711"/>
    <w:rsid w:val="00CC7B45"/>
    <w:rsid w:val="00CC7BFF"/>
    <w:rsid w:val="00CD02B7"/>
    <w:rsid w:val="00CD0AEC"/>
    <w:rsid w:val="00CD0AFF"/>
    <w:rsid w:val="00CD0BFB"/>
    <w:rsid w:val="00CD0F84"/>
    <w:rsid w:val="00CD1188"/>
    <w:rsid w:val="00CD1648"/>
    <w:rsid w:val="00CD1802"/>
    <w:rsid w:val="00CD1E9F"/>
    <w:rsid w:val="00CD1F84"/>
    <w:rsid w:val="00CD1FE8"/>
    <w:rsid w:val="00CD2125"/>
    <w:rsid w:val="00CD2A00"/>
    <w:rsid w:val="00CD2C03"/>
    <w:rsid w:val="00CD2D00"/>
    <w:rsid w:val="00CD2ED1"/>
    <w:rsid w:val="00CD30E4"/>
    <w:rsid w:val="00CD337B"/>
    <w:rsid w:val="00CD3B19"/>
    <w:rsid w:val="00CD3B64"/>
    <w:rsid w:val="00CD3C1F"/>
    <w:rsid w:val="00CD3DCB"/>
    <w:rsid w:val="00CD3E5A"/>
    <w:rsid w:val="00CD3F31"/>
    <w:rsid w:val="00CD4CC3"/>
    <w:rsid w:val="00CD5000"/>
    <w:rsid w:val="00CD5942"/>
    <w:rsid w:val="00CD5A36"/>
    <w:rsid w:val="00CD6217"/>
    <w:rsid w:val="00CD6429"/>
    <w:rsid w:val="00CD677B"/>
    <w:rsid w:val="00CD6A15"/>
    <w:rsid w:val="00CD6C29"/>
    <w:rsid w:val="00CD6F0B"/>
    <w:rsid w:val="00CD73E9"/>
    <w:rsid w:val="00CD74E4"/>
    <w:rsid w:val="00CD7BC0"/>
    <w:rsid w:val="00CD7DD9"/>
    <w:rsid w:val="00CE01FB"/>
    <w:rsid w:val="00CE03D0"/>
    <w:rsid w:val="00CE0424"/>
    <w:rsid w:val="00CE05EA"/>
    <w:rsid w:val="00CE0A6C"/>
    <w:rsid w:val="00CE0B92"/>
    <w:rsid w:val="00CE0C5A"/>
    <w:rsid w:val="00CE1428"/>
    <w:rsid w:val="00CE15BA"/>
    <w:rsid w:val="00CE1CA9"/>
    <w:rsid w:val="00CE1E50"/>
    <w:rsid w:val="00CE1FE6"/>
    <w:rsid w:val="00CE2151"/>
    <w:rsid w:val="00CE24D9"/>
    <w:rsid w:val="00CE2920"/>
    <w:rsid w:val="00CE2D15"/>
    <w:rsid w:val="00CE331F"/>
    <w:rsid w:val="00CE399B"/>
    <w:rsid w:val="00CE3BF0"/>
    <w:rsid w:val="00CE3D28"/>
    <w:rsid w:val="00CE4963"/>
    <w:rsid w:val="00CE4998"/>
    <w:rsid w:val="00CE50DD"/>
    <w:rsid w:val="00CE51EF"/>
    <w:rsid w:val="00CE5AD0"/>
    <w:rsid w:val="00CE5CA8"/>
    <w:rsid w:val="00CE61FA"/>
    <w:rsid w:val="00CE6559"/>
    <w:rsid w:val="00CE6575"/>
    <w:rsid w:val="00CE68D9"/>
    <w:rsid w:val="00CE68E1"/>
    <w:rsid w:val="00CE6FBB"/>
    <w:rsid w:val="00CE7358"/>
    <w:rsid w:val="00CE7561"/>
    <w:rsid w:val="00CE75E7"/>
    <w:rsid w:val="00CE7857"/>
    <w:rsid w:val="00CE7A1E"/>
    <w:rsid w:val="00CE7C0D"/>
    <w:rsid w:val="00CE7CAD"/>
    <w:rsid w:val="00CF004D"/>
    <w:rsid w:val="00CF0604"/>
    <w:rsid w:val="00CF06AB"/>
    <w:rsid w:val="00CF0842"/>
    <w:rsid w:val="00CF0A66"/>
    <w:rsid w:val="00CF0F98"/>
    <w:rsid w:val="00CF1324"/>
    <w:rsid w:val="00CF1354"/>
    <w:rsid w:val="00CF2097"/>
    <w:rsid w:val="00CF209E"/>
    <w:rsid w:val="00CF25D4"/>
    <w:rsid w:val="00CF26BC"/>
    <w:rsid w:val="00CF27F4"/>
    <w:rsid w:val="00CF29EE"/>
    <w:rsid w:val="00CF2A98"/>
    <w:rsid w:val="00CF2E43"/>
    <w:rsid w:val="00CF3081"/>
    <w:rsid w:val="00CF3301"/>
    <w:rsid w:val="00CF3367"/>
    <w:rsid w:val="00CF34C0"/>
    <w:rsid w:val="00CF3B1F"/>
    <w:rsid w:val="00CF3BF6"/>
    <w:rsid w:val="00CF3DE5"/>
    <w:rsid w:val="00CF4247"/>
    <w:rsid w:val="00CF47E5"/>
    <w:rsid w:val="00CF48B1"/>
    <w:rsid w:val="00CF50CD"/>
    <w:rsid w:val="00CF5139"/>
    <w:rsid w:val="00CF525D"/>
    <w:rsid w:val="00CF5B71"/>
    <w:rsid w:val="00CF5DBD"/>
    <w:rsid w:val="00CF5F60"/>
    <w:rsid w:val="00CF60A2"/>
    <w:rsid w:val="00CF6116"/>
    <w:rsid w:val="00CF625B"/>
    <w:rsid w:val="00CF687E"/>
    <w:rsid w:val="00CF6C2D"/>
    <w:rsid w:val="00CF6D5C"/>
    <w:rsid w:val="00CF731D"/>
    <w:rsid w:val="00CF7464"/>
    <w:rsid w:val="00CF7549"/>
    <w:rsid w:val="00CF76FD"/>
    <w:rsid w:val="00CF79A1"/>
    <w:rsid w:val="00CF7DA6"/>
    <w:rsid w:val="00D0022F"/>
    <w:rsid w:val="00D006B1"/>
    <w:rsid w:val="00D009A1"/>
    <w:rsid w:val="00D00A0D"/>
    <w:rsid w:val="00D00EFD"/>
    <w:rsid w:val="00D01896"/>
    <w:rsid w:val="00D01A4A"/>
    <w:rsid w:val="00D0204D"/>
    <w:rsid w:val="00D02724"/>
    <w:rsid w:val="00D029C4"/>
    <w:rsid w:val="00D029FA"/>
    <w:rsid w:val="00D02FB1"/>
    <w:rsid w:val="00D03254"/>
    <w:rsid w:val="00D0338A"/>
    <w:rsid w:val="00D0349B"/>
    <w:rsid w:val="00D03750"/>
    <w:rsid w:val="00D03A92"/>
    <w:rsid w:val="00D04105"/>
    <w:rsid w:val="00D04189"/>
    <w:rsid w:val="00D0459B"/>
    <w:rsid w:val="00D045E4"/>
    <w:rsid w:val="00D047DA"/>
    <w:rsid w:val="00D05777"/>
    <w:rsid w:val="00D057BB"/>
    <w:rsid w:val="00D05B0A"/>
    <w:rsid w:val="00D064AF"/>
    <w:rsid w:val="00D06AF7"/>
    <w:rsid w:val="00D06B42"/>
    <w:rsid w:val="00D06BD6"/>
    <w:rsid w:val="00D06BF5"/>
    <w:rsid w:val="00D06E85"/>
    <w:rsid w:val="00D07863"/>
    <w:rsid w:val="00D078D7"/>
    <w:rsid w:val="00D07AF5"/>
    <w:rsid w:val="00D07C1E"/>
    <w:rsid w:val="00D10249"/>
    <w:rsid w:val="00D1045B"/>
    <w:rsid w:val="00D10BB7"/>
    <w:rsid w:val="00D10BDE"/>
    <w:rsid w:val="00D10CC1"/>
    <w:rsid w:val="00D10EDA"/>
    <w:rsid w:val="00D10F6B"/>
    <w:rsid w:val="00D111C4"/>
    <w:rsid w:val="00D1121A"/>
    <w:rsid w:val="00D11401"/>
    <w:rsid w:val="00D115C3"/>
    <w:rsid w:val="00D11884"/>
    <w:rsid w:val="00D11897"/>
    <w:rsid w:val="00D11D57"/>
    <w:rsid w:val="00D120DB"/>
    <w:rsid w:val="00D12547"/>
    <w:rsid w:val="00D12AB5"/>
    <w:rsid w:val="00D13088"/>
    <w:rsid w:val="00D13135"/>
    <w:rsid w:val="00D13332"/>
    <w:rsid w:val="00D133BC"/>
    <w:rsid w:val="00D13657"/>
    <w:rsid w:val="00D13E4E"/>
    <w:rsid w:val="00D14095"/>
    <w:rsid w:val="00D140E7"/>
    <w:rsid w:val="00D14477"/>
    <w:rsid w:val="00D14683"/>
    <w:rsid w:val="00D146BB"/>
    <w:rsid w:val="00D14732"/>
    <w:rsid w:val="00D151EC"/>
    <w:rsid w:val="00D152C5"/>
    <w:rsid w:val="00D15366"/>
    <w:rsid w:val="00D15842"/>
    <w:rsid w:val="00D15D2B"/>
    <w:rsid w:val="00D166F3"/>
    <w:rsid w:val="00D1698E"/>
    <w:rsid w:val="00D169A3"/>
    <w:rsid w:val="00D16AD3"/>
    <w:rsid w:val="00D16B21"/>
    <w:rsid w:val="00D16B4B"/>
    <w:rsid w:val="00D17277"/>
    <w:rsid w:val="00D175CD"/>
    <w:rsid w:val="00D17965"/>
    <w:rsid w:val="00D17A20"/>
    <w:rsid w:val="00D17A4C"/>
    <w:rsid w:val="00D17A94"/>
    <w:rsid w:val="00D20618"/>
    <w:rsid w:val="00D206DB"/>
    <w:rsid w:val="00D2075F"/>
    <w:rsid w:val="00D209B5"/>
    <w:rsid w:val="00D20A9F"/>
    <w:rsid w:val="00D20B00"/>
    <w:rsid w:val="00D20CD7"/>
    <w:rsid w:val="00D2122E"/>
    <w:rsid w:val="00D21A0F"/>
    <w:rsid w:val="00D21BFC"/>
    <w:rsid w:val="00D21C5A"/>
    <w:rsid w:val="00D21CC4"/>
    <w:rsid w:val="00D22068"/>
    <w:rsid w:val="00D22189"/>
    <w:rsid w:val="00D22386"/>
    <w:rsid w:val="00D224F3"/>
    <w:rsid w:val="00D22B92"/>
    <w:rsid w:val="00D22DBB"/>
    <w:rsid w:val="00D22F23"/>
    <w:rsid w:val="00D2327F"/>
    <w:rsid w:val="00D23876"/>
    <w:rsid w:val="00D239A7"/>
    <w:rsid w:val="00D23AD0"/>
    <w:rsid w:val="00D23E35"/>
    <w:rsid w:val="00D23F47"/>
    <w:rsid w:val="00D24549"/>
    <w:rsid w:val="00D24AE5"/>
    <w:rsid w:val="00D24AFE"/>
    <w:rsid w:val="00D252D8"/>
    <w:rsid w:val="00D254B4"/>
    <w:rsid w:val="00D2566E"/>
    <w:rsid w:val="00D25838"/>
    <w:rsid w:val="00D258B1"/>
    <w:rsid w:val="00D25B37"/>
    <w:rsid w:val="00D25F9F"/>
    <w:rsid w:val="00D263BE"/>
    <w:rsid w:val="00D264DB"/>
    <w:rsid w:val="00D26DF4"/>
    <w:rsid w:val="00D27BA4"/>
    <w:rsid w:val="00D27CCB"/>
    <w:rsid w:val="00D27CFF"/>
    <w:rsid w:val="00D27F7E"/>
    <w:rsid w:val="00D3027B"/>
    <w:rsid w:val="00D305C3"/>
    <w:rsid w:val="00D30608"/>
    <w:rsid w:val="00D3069B"/>
    <w:rsid w:val="00D30A07"/>
    <w:rsid w:val="00D30AA4"/>
    <w:rsid w:val="00D30CF0"/>
    <w:rsid w:val="00D31309"/>
    <w:rsid w:val="00D313CC"/>
    <w:rsid w:val="00D31436"/>
    <w:rsid w:val="00D31BA5"/>
    <w:rsid w:val="00D31BCF"/>
    <w:rsid w:val="00D31DC2"/>
    <w:rsid w:val="00D32432"/>
    <w:rsid w:val="00D3248B"/>
    <w:rsid w:val="00D325AF"/>
    <w:rsid w:val="00D32837"/>
    <w:rsid w:val="00D32885"/>
    <w:rsid w:val="00D32968"/>
    <w:rsid w:val="00D32F0F"/>
    <w:rsid w:val="00D334A2"/>
    <w:rsid w:val="00D339B1"/>
    <w:rsid w:val="00D33B94"/>
    <w:rsid w:val="00D33D00"/>
    <w:rsid w:val="00D33F01"/>
    <w:rsid w:val="00D34501"/>
    <w:rsid w:val="00D345EA"/>
    <w:rsid w:val="00D34719"/>
    <w:rsid w:val="00D3496F"/>
    <w:rsid w:val="00D34C60"/>
    <w:rsid w:val="00D35313"/>
    <w:rsid w:val="00D35317"/>
    <w:rsid w:val="00D356FB"/>
    <w:rsid w:val="00D35B0A"/>
    <w:rsid w:val="00D36002"/>
    <w:rsid w:val="00D36102"/>
    <w:rsid w:val="00D36562"/>
    <w:rsid w:val="00D3663E"/>
    <w:rsid w:val="00D36A07"/>
    <w:rsid w:val="00D36E71"/>
    <w:rsid w:val="00D37390"/>
    <w:rsid w:val="00D37C17"/>
    <w:rsid w:val="00D37D87"/>
    <w:rsid w:val="00D400EB"/>
    <w:rsid w:val="00D40B33"/>
    <w:rsid w:val="00D40C41"/>
    <w:rsid w:val="00D411F9"/>
    <w:rsid w:val="00D41571"/>
    <w:rsid w:val="00D41749"/>
    <w:rsid w:val="00D41A29"/>
    <w:rsid w:val="00D41AEE"/>
    <w:rsid w:val="00D41FDD"/>
    <w:rsid w:val="00D43115"/>
    <w:rsid w:val="00D4318F"/>
    <w:rsid w:val="00D4368D"/>
    <w:rsid w:val="00D438BF"/>
    <w:rsid w:val="00D43938"/>
    <w:rsid w:val="00D43BC1"/>
    <w:rsid w:val="00D440F8"/>
    <w:rsid w:val="00D44261"/>
    <w:rsid w:val="00D448D2"/>
    <w:rsid w:val="00D44ABF"/>
    <w:rsid w:val="00D44B8A"/>
    <w:rsid w:val="00D4508D"/>
    <w:rsid w:val="00D452AB"/>
    <w:rsid w:val="00D45436"/>
    <w:rsid w:val="00D45B4B"/>
    <w:rsid w:val="00D45BBA"/>
    <w:rsid w:val="00D46364"/>
    <w:rsid w:val="00D4642B"/>
    <w:rsid w:val="00D464B0"/>
    <w:rsid w:val="00D466E0"/>
    <w:rsid w:val="00D467C0"/>
    <w:rsid w:val="00D46AB0"/>
    <w:rsid w:val="00D46C66"/>
    <w:rsid w:val="00D46D83"/>
    <w:rsid w:val="00D471D2"/>
    <w:rsid w:val="00D4730D"/>
    <w:rsid w:val="00D473CC"/>
    <w:rsid w:val="00D47453"/>
    <w:rsid w:val="00D474AF"/>
    <w:rsid w:val="00D47517"/>
    <w:rsid w:val="00D4759B"/>
    <w:rsid w:val="00D47727"/>
    <w:rsid w:val="00D47753"/>
    <w:rsid w:val="00D47774"/>
    <w:rsid w:val="00D478B9"/>
    <w:rsid w:val="00D47B80"/>
    <w:rsid w:val="00D5002F"/>
    <w:rsid w:val="00D50254"/>
    <w:rsid w:val="00D505A2"/>
    <w:rsid w:val="00D50DEA"/>
    <w:rsid w:val="00D5127B"/>
    <w:rsid w:val="00D519D0"/>
    <w:rsid w:val="00D51F79"/>
    <w:rsid w:val="00D51FA6"/>
    <w:rsid w:val="00D5212E"/>
    <w:rsid w:val="00D521C1"/>
    <w:rsid w:val="00D524BD"/>
    <w:rsid w:val="00D52628"/>
    <w:rsid w:val="00D53319"/>
    <w:rsid w:val="00D533B9"/>
    <w:rsid w:val="00D534E1"/>
    <w:rsid w:val="00D535F8"/>
    <w:rsid w:val="00D53A95"/>
    <w:rsid w:val="00D53C24"/>
    <w:rsid w:val="00D54196"/>
    <w:rsid w:val="00D546FF"/>
    <w:rsid w:val="00D54A05"/>
    <w:rsid w:val="00D54B13"/>
    <w:rsid w:val="00D54B2E"/>
    <w:rsid w:val="00D54F4A"/>
    <w:rsid w:val="00D554EF"/>
    <w:rsid w:val="00D55931"/>
    <w:rsid w:val="00D55A2E"/>
    <w:rsid w:val="00D55AD5"/>
    <w:rsid w:val="00D55C07"/>
    <w:rsid w:val="00D55E14"/>
    <w:rsid w:val="00D55E84"/>
    <w:rsid w:val="00D55ECF"/>
    <w:rsid w:val="00D5606D"/>
    <w:rsid w:val="00D56A6D"/>
    <w:rsid w:val="00D56B64"/>
    <w:rsid w:val="00D56E44"/>
    <w:rsid w:val="00D57059"/>
    <w:rsid w:val="00D57389"/>
    <w:rsid w:val="00D576CA"/>
    <w:rsid w:val="00D578D0"/>
    <w:rsid w:val="00D57E3F"/>
    <w:rsid w:val="00D600A8"/>
    <w:rsid w:val="00D607A6"/>
    <w:rsid w:val="00D60A92"/>
    <w:rsid w:val="00D60F0E"/>
    <w:rsid w:val="00D610B8"/>
    <w:rsid w:val="00D61AF5"/>
    <w:rsid w:val="00D61D85"/>
    <w:rsid w:val="00D62034"/>
    <w:rsid w:val="00D6206D"/>
    <w:rsid w:val="00D62465"/>
    <w:rsid w:val="00D625EE"/>
    <w:rsid w:val="00D62B40"/>
    <w:rsid w:val="00D633DC"/>
    <w:rsid w:val="00D638DD"/>
    <w:rsid w:val="00D63A0C"/>
    <w:rsid w:val="00D63B67"/>
    <w:rsid w:val="00D6406F"/>
    <w:rsid w:val="00D643B4"/>
    <w:rsid w:val="00D649B4"/>
    <w:rsid w:val="00D64A31"/>
    <w:rsid w:val="00D64E30"/>
    <w:rsid w:val="00D64FDF"/>
    <w:rsid w:val="00D650C0"/>
    <w:rsid w:val="00D652B5"/>
    <w:rsid w:val="00D66005"/>
    <w:rsid w:val="00D66155"/>
    <w:rsid w:val="00D66617"/>
    <w:rsid w:val="00D6673E"/>
    <w:rsid w:val="00D670CB"/>
    <w:rsid w:val="00D672B7"/>
    <w:rsid w:val="00D673DC"/>
    <w:rsid w:val="00D673F1"/>
    <w:rsid w:val="00D676E5"/>
    <w:rsid w:val="00D67721"/>
    <w:rsid w:val="00D70409"/>
    <w:rsid w:val="00D708B0"/>
    <w:rsid w:val="00D70EFA"/>
    <w:rsid w:val="00D7117D"/>
    <w:rsid w:val="00D71779"/>
    <w:rsid w:val="00D71910"/>
    <w:rsid w:val="00D72827"/>
    <w:rsid w:val="00D72D60"/>
    <w:rsid w:val="00D72F42"/>
    <w:rsid w:val="00D7320C"/>
    <w:rsid w:val="00D73446"/>
    <w:rsid w:val="00D7360B"/>
    <w:rsid w:val="00D73921"/>
    <w:rsid w:val="00D73F2A"/>
    <w:rsid w:val="00D74085"/>
    <w:rsid w:val="00D7429E"/>
    <w:rsid w:val="00D743E9"/>
    <w:rsid w:val="00D7458B"/>
    <w:rsid w:val="00D7471D"/>
    <w:rsid w:val="00D74834"/>
    <w:rsid w:val="00D7486B"/>
    <w:rsid w:val="00D74C01"/>
    <w:rsid w:val="00D74D7E"/>
    <w:rsid w:val="00D74DF1"/>
    <w:rsid w:val="00D74FD1"/>
    <w:rsid w:val="00D7563D"/>
    <w:rsid w:val="00D75CD1"/>
    <w:rsid w:val="00D75E25"/>
    <w:rsid w:val="00D75EDD"/>
    <w:rsid w:val="00D761E7"/>
    <w:rsid w:val="00D76A94"/>
    <w:rsid w:val="00D76D0A"/>
    <w:rsid w:val="00D76DB7"/>
    <w:rsid w:val="00D7703C"/>
    <w:rsid w:val="00D77749"/>
    <w:rsid w:val="00D77771"/>
    <w:rsid w:val="00D77810"/>
    <w:rsid w:val="00D77B1D"/>
    <w:rsid w:val="00D8003E"/>
    <w:rsid w:val="00D8021F"/>
    <w:rsid w:val="00D80383"/>
    <w:rsid w:val="00D807C2"/>
    <w:rsid w:val="00D8170F"/>
    <w:rsid w:val="00D81A7C"/>
    <w:rsid w:val="00D820C4"/>
    <w:rsid w:val="00D823C6"/>
    <w:rsid w:val="00D825A7"/>
    <w:rsid w:val="00D82C9E"/>
    <w:rsid w:val="00D82CBB"/>
    <w:rsid w:val="00D82CD4"/>
    <w:rsid w:val="00D82F9A"/>
    <w:rsid w:val="00D83115"/>
    <w:rsid w:val="00D831E0"/>
    <w:rsid w:val="00D8327F"/>
    <w:rsid w:val="00D83893"/>
    <w:rsid w:val="00D839F3"/>
    <w:rsid w:val="00D83A21"/>
    <w:rsid w:val="00D83A31"/>
    <w:rsid w:val="00D83FCB"/>
    <w:rsid w:val="00D8473A"/>
    <w:rsid w:val="00D84805"/>
    <w:rsid w:val="00D849E8"/>
    <w:rsid w:val="00D84A68"/>
    <w:rsid w:val="00D84A9E"/>
    <w:rsid w:val="00D84AD2"/>
    <w:rsid w:val="00D84C58"/>
    <w:rsid w:val="00D851BB"/>
    <w:rsid w:val="00D85231"/>
    <w:rsid w:val="00D852C0"/>
    <w:rsid w:val="00D853CC"/>
    <w:rsid w:val="00D8550D"/>
    <w:rsid w:val="00D856A4"/>
    <w:rsid w:val="00D858E6"/>
    <w:rsid w:val="00D8679A"/>
    <w:rsid w:val="00D86853"/>
    <w:rsid w:val="00D8693F"/>
    <w:rsid w:val="00D869AA"/>
    <w:rsid w:val="00D86AD2"/>
    <w:rsid w:val="00D86CA3"/>
    <w:rsid w:val="00D86D9A"/>
    <w:rsid w:val="00D87060"/>
    <w:rsid w:val="00D871CE"/>
    <w:rsid w:val="00D87652"/>
    <w:rsid w:val="00D87957"/>
    <w:rsid w:val="00D87BB4"/>
    <w:rsid w:val="00D87E7E"/>
    <w:rsid w:val="00D87F95"/>
    <w:rsid w:val="00D902D2"/>
    <w:rsid w:val="00D90424"/>
    <w:rsid w:val="00D904F1"/>
    <w:rsid w:val="00D90752"/>
    <w:rsid w:val="00D918E5"/>
    <w:rsid w:val="00D9190C"/>
    <w:rsid w:val="00D9196D"/>
    <w:rsid w:val="00D91AAD"/>
    <w:rsid w:val="00D91B09"/>
    <w:rsid w:val="00D91C1E"/>
    <w:rsid w:val="00D91D02"/>
    <w:rsid w:val="00D91EAA"/>
    <w:rsid w:val="00D92165"/>
    <w:rsid w:val="00D925A6"/>
    <w:rsid w:val="00D925C2"/>
    <w:rsid w:val="00D92868"/>
    <w:rsid w:val="00D92982"/>
    <w:rsid w:val="00D92C08"/>
    <w:rsid w:val="00D93155"/>
    <w:rsid w:val="00D93E73"/>
    <w:rsid w:val="00D947F7"/>
    <w:rsid w:val="00D95099"/>
    <w:rsid w:val="00D951F5"/>
    <w:rsid w:val="00D95492"/>
    <w:rsid w:val="00D9559A"/>
    <w:rsid w:val="00D95728"/>
    <w:rsid w:val="00D95800"/>
    <w:rsid w:val="00D95A1D"/>
    <w:rsid w:val="00D95AB2"/>
    <w:rsid w:val="00D95ABE"/>
    <w:rsid w:val="00D95DE0"/>
    <w:rsid w:val="00D966C1"/>
    <w:rsid w:val="00D96942"/>
    <w:rsid w:val="00D96EA7"/>
    <w:rsid w:val="00D9706A"/>
    <w:rsid w:val="00D9794D"/>
    <w:rsid w:val="00D97BA9"/>
    <w:rsid w:val="00D97D21"/>
    <w:rsid w:val="00D97E68"/>
    <w:rsid w:val="00DA09CF"/>
    <w:rsid w:val="00DA0B8A"/>
    <w:rsid w:val="00DA10D3"/>
    <w:rsid w:val="00DA1708"/>
    <w:rsid w:val="00DA1806"/>
    <w:rsid w:val="00DA1985"/>
    <w:rsid w:val="00DA1D99"/>
    <w:rsid w:val="00DA21A2"/>
    <w:rsid w:val="00DA22CA"/>
    <w:rsid w:val="00DA22CD"/>
    <w:rsid w:val="00DA25A3"/>
    <w:rsid w:val="00DA2D69"/>
    <w:rsid w:val="00DA2E64"/>
    <w:rsid w:val="00DA2FF4"/>
    <w:rsid w:val="00DA305E"/>
    <w:rsid w:val="00DA348A"/>
    <w:rsid w:val="00DA34F1"/>
    <w:rsid w:val="00DA37B3"/>
    <w:rsid w:val="00DA386F"/>
    <w:rsid w:val="00DA402C"/>
    <w:rsid w:val="00DA4031"/>
    <w:rsid w:val="00DA5057"/>
    <w:rsid w:val="00DA5183"/>
    <w:rsid w:val="00DA5417"/>
    <w:rsid w:val="00DA56E8"/>
    <w:rsid w:val="00DA580B"/>
    <w:rsid w:val="00DA5C6E"/>
    <w:rsid w:val="00DA6598"/>
    <w:rsid w:val="00DA6936"/>
    <w:rsid w:val="00DA695C"/>
    <w:rsid w:val="00DA6C7A"/>
    <w:rsid w:val="00DA6D41"/>
    <w:rsid w:val="00DA6E90"/>
    <w:rsid w:val="00DA7057"/>
    <w:rsid w:val="00DA72C5"/>
    <w:rsid w:val="00DA77F2"/>
    <w:rsid w:val="00DB0141"/>
    <w:rsid w:val="00DB0A9F"/>
    <w:rsid w:val="00DB0C6D"/>
    <w:rsid w:val="00DB1185"/>
    <w:rsid w:val="00DB1223"/>
    <w:rsid w:val="00DB14B5"/>
    <w:rsid w:val="00DB1E64"/>
    <w:rsid w:val="00DB2739"/>
    <w:rsid w:val="00DB285E"/>
    <w:rsid w:val="00DB2A5A"/>
    <w:rsid w:val="00DB2E88"/>
    <w:rsid w:val="00DB329A"/>
    <w:rsid w:val="00DB377D"/>
    <w:rsid w:val="00DB38BA"/>
    <w:rsid w:val="00DB41A9"/>
    <w:rsid w:val="00DB47CC"/>
    <w:rsid w:val="00DB4EA0"/>
    <w:rsid w:val="00DB50A8"/>
    <w:rsid w:val="00DB5321"/>
    <w:rsid w:val="00DB5906"/>
    <w:rsid w:val="00DB5A94"/>
    <w:rsid w:val="00DB5F79"/>
    <w:rsid w:val="00DB6104"/>
    <w:rsid w:val="00DB64BE"/>
    <w:rsid w:val="00DB64D6"/>
    <w:rsid w:val="00DB65BE"/>
    <w:rsid w:val="00DB6A00"/>
    <w:rsid w:val="00DB6F3C"/>
    <w:rsid w:val="00DB71B7"/>
    <w:rsid w:val="00DB758F"/>
    <w:rsid w:val="00DB75BE"/>
    <w:rsid w:val="00DB764D"/>
    <w:rsid w:val="00DB7A27"/>
    <w:rsid w:val="00DC03ED"/>
    <w:rsid w:val="00DC0575"/>
    <w:rsid w:val="00DC0734"/>
    <w:rsid w:val="00DC095B"/>
    <w:rsid w:val="00DC0DA2"/>
    <w:rsid w:val="00DC0EF2"/>
    <w:rsid w:val="00DC0F49"/>
    <w:rsid w:val="00DC0FF3"/>
    <w:rsid w:val="00DC135D"/>
    <w:rsid w:val="00DC1BDC"/>
    <w:rsid w:val="00DC1BDD"/>
    <w:rsid w:val="00DC1D60"/>
    <w:rsid w:val="00DC2D36"/>
    <w:rsid w:val="00DC2E46"/>
    <w:rsid w:val="00DC329F"/>
    <w:rsid w:val="00DC32C3"/>
    <w:rsid w:val="00DC39C7"/>
    <w:rsid w:val="00DC3DED"/>
    <w:rsid w:val="00DC3F7C"/>
    <w:rsid w:val="00DC3FF1"/>
    <w:rsid w:val="00DC408F"/>
    <w:rsid w:val="00DC430F"/>
    <w:rsid w:val="00DC4F8C"/>
    <w:rsid w:val="00DC4FB6"/>
    <w:rsid w:val="00DC502C"/>
    <w:rsid w:val="00DC51FB"/>
    <w:rsid w:val="00DC52B4"/>
    <w:rsid w:val="00DC53EF"/>
    <w:rsid w:val="00DC55A9"/>
    <w:rsid w:val="00DC582B"/>
    <w:rsid w:val="00DC5AFC"/>
    <w:rsid w:val="00DC5F2E"/>
    <w:rsid w:val="00DC61B7"/>
    <w:rsid w:val="00DC6250"/>
    <w:rsid w:val="00DC6439"/>
    <w:rsid w:val="00DC645A"/>
    <w:rsid w:val="00DC6505"/>
    <w:rsid w:val="00DC6526"/>
    <w:rsid w:val="00DC6A98"/>
    <w:rsid w:val="00DC72A2"/>
    <w:rsid w:val="00DC748D"/>
    <w:rsid w:val="00DC789D"/>
    <w:rsid w:val="00DC7ABE"/>
    <w:rsid w:val="00DC7ACC"/>
    <w:rsid w:val="00DC7BCF"/>
    <w:rsid w:val="00DD0107"/>
    <w:rsid w:val="00DD0959"/>
    <w:rsid w:val="00DD0DD1"/>
    <w:rsid w:val="00DD0EE9"/>
    <w:rsid w:val="00DD0F08"/>
    <w:rsid w:val="00DD133B"/>
    <w:rsid w:val="00DD1650"/>
    <w:rsid w:val="00DD2D9D"/>
    <w:rsid w:val="00DD2E71"/>
    <w:rsid w:val="00DD2F6F"/>
    <w:rsid w:val="00DD3622"/>
    <w:rsid w:val="00DD3973"/>
    <w:rsid w:val="00DD39A4"/>
    <w:rsid w:val="00DD3C82"/>
    <w:rsid w:val="00DD3D6F"/>
    <w:rsid w:val="00DD3EAC"/>
    <w:rsid w:val="00DD3EE6"/>
    <w:rsid w:val="00DD439A"/>
    <w:rsid w:val="00DD443C"/>
    <w:rsid w:val="00DD4822"/>
    <w:rsid w:val="00DD4C37"/>
    <w:rsid w:val="00DD4FA5"/>
    <w:rsid w:val="00DD5439"/>
    <w:rsid w:val="00DD5613"/>
    <w:rsid w:val="00DD5A6C"/>
    <w:rsid w:val="00DD5F84"/>
    <w:rsid w:val="00DD61F1"/>
    <w:rsid w:val="00DD66FD"/>
    <w:rsid w:val="00DD6878"/>
    <w:rsid w:val="00DD6B01"/>
    <w:rsid w:val="00DD6C6B"/>
    <w:rsid w:val="00DD7573"/>
    <w:rsid w:val="00DD76E9"/>
    <w:rsid w:val="00DD781A"/>
    <w:rsid w:val="00DD7D97"/>
    <w:rsid w:val="00DD7E81"/>
    <w:rsid w:val="00DE0076"/>
    <w:rsid w:val="00DE0637"/>
    <w:rsid w:val="00DE0E3C"/>
    <w:rsid w:val="00DE1403"/>
    <w:rsid w:val="00DE1CD9"/>
    <w:rsid w:val="00DE1ED8"/>
    <w:rsid w:val="00DE2029"/>
    <w:rsid w:val="00DE2904"/>
    <w:rsid w:val="00DE2ABC"/>
    <w:rsid w:val="00DE2B33"/>
    <w:rsid w:val="00DE2CF5"/>
    <w:rsid w:val="00DE33B1"/>
    <w:rsid w:val="00DE3432"/>
    <w:rsid w:val="00DE35EF"/>
    <w:rsid w:val="00DE3633"/>
    <w:rsid w:val="00DE38EE"/>
    <w:rsid w:val="00DE4069"/>
    <w:rsid w:val="00DE47C2"/>
    <w:rsid w:val="00DE4857"/>
    <w:rsid w:val="00DE4890"/>
    <w:rsid w:val="00DE49D7"/>
    <w:rsid w:val="00DE49F4"/>
    <w:rsid w:val="00DE4F0F"/>
    <w:rsid w:val="00DE50B4"/>
    <w:rsid w:val="00DE5608"/>
    <w:rsid w:val="00DE56AF"/>
    <w:rsid w:val="00DE57E5"/>
    <w:rsid w:val="00DE58D0"/>
    <w:rsid w:val="00DE5A19"/>
    <w:rsid w:val="00DE5A26"/>
    <w:rsid w:val="00DE5ADB"/>
    <w:rsid w:val="00DE63DD"/>
    <w:rsid w:val="00DE654F"/>
    <w:rsid w:val="00DE693E"/>
    <w:rsid w:val="00DE6E1D"/>
    <w:rsid w:val="00DE6F21"/>
    <w:rsid w:val="00DE7347"/>
    <w:rsid w:val="00DE755A"/>
    <w:rsid w:val="00DE7563"/>
    <w:rsid w:val="00DE7B6A"/>
    <w:rsid w:val="00DE7C3F"/>
    <w:rsid w:val="00DF017D"/>
    <w:rsid w:val="00DF01E6"/>
    <w:rsid w:val="00DF0283"/>
    <w:rsid w:val="00DF04B9"/>
    <w:rsid w:val="00DF06A6"/>
    <w:rsid w:val="00DF08AD"/>
    <w:rsid w:val="00DF08B4"/>
    <w:rsid w:val="00DF08E3"/>
    <w:rsid w:val="00DF0B6E"/>
    <w:rsid w:val="00DF12B3"/>
    <w:rsid w:val="00DF152D"/>
    <w:rsid w:val="00DF1581"/>
    <w:rsid w:val="00DF15E0"/>
    <w:rsid w:val="00DF16E1"/>
    <w:rsid w:val="00DF1947"/>
    <w:rsid w:val="00DF1AB9"/>
    <w:rsid w:val="00DF1D1C"/>
    <w:rsid w:val="00DF1D56"/>
    <w:rsid w:val="00DF202E"/>
    <w:rsid w:val="00DF2031"/>
    <w:rsid w:val="00DF2052"/>
    <w:rsid w:val="00DF20A4"/>
    <w:rsid w:val="00DF2B21"/>
    <w:rsid w:val="00DF2E0C"/>
    <w:rsid w:val="00DF3610"/>
    <w:rsid w:val="00DF37A0"/>
    <w:rsid w:val="00DF3A83"/>
    <w:rsid w:val="00DF3DE5"/>
    <w:rsid w:val="00DF3DF2"/>
    <w:rsid w:val="00DF3DF5"/>
    <w:rsid w:val="00DF3ED1"/>
    <w:rsid w:val="00DF4046"/>
    <w:rsid w:val="00DF418D"/>
    <w:rsid w:val="00DF43F8"/>
    <w:rsid w:val="00DF4444"/>
    <w:rsid w:val="00DF4A7B"/>
    <w:rsid w:val="00DF5C41"/>
    <w:rsid w:val="00DF5CB1"/>
    <w:rsid w:val="00DF6463"/>
    <w:rsid w:val="00DF6AE4"/>
    <w:rsid w:val="00DF6BC5"/>
    <w:rsid w:val="00DF6D43"/>
    <w:rsid w:val="00DF71E9"/>
    <w:rsid w:val="00DF778A"/>
    <w:rsid w:val="00DF78BF"/>
    <w:rsid w:val="00DF79D9"/>
    <w:rsid w:val="00E00712"/>
    <w:rsid w:val="00E00731"/>
    <w:rsid w:val="00E00FDF"/>
    <w:rsid w:val="00E010C0"/>
    <w:rsid w:val="00E017F4"/>
    <w:rsid w:val="00E017F6"/>
    <w:rsid w:val="00E01DF8"/>
    <w:rsid w:val="00E02103"/>
    <w:rsid w:val="00E02343"/>
    <w:rsid w:val="00E02472"/>
    <w:rsid w:val="00E02593"/>
    <w:rsid w:val="00E0259F"/>
    <w:rsid w:val="00E02989"/>
    <w:rsid w:val="00E02A86"/>
    <w:rsid w:val="00E032C0"/>
    <w:rsid w:val="00E0333D"/>
    <w:rsid w:val="00E03415"/>
    <w:rsid w:val="00E036F8"/>
    <w:rsid w:val="00E037A7"/>
    <w:rsid w:val="00E0380E"/>
    <w:rsid w:val="00E03AC0"/>
    <w:rsid w:val="00E03C04"/>
    <w:rsid w:val="00E03D4D"/>
    <w:rsid w:val="00E04CEA"/>
    <w:rsid w:val="00E057B8"/>
    <w:rsid w:val="00E05E7F"/>
    <w:rsid w:val="00E060CA"/>
    <w:rsid w:val="00E06110"/>
    <w:rsid w:val="00E065CB"/>
    <w:rsid w:val="00E06D4B"/>
    <w:rsid w:val="00E06D6A"/>
    <w:rsid w:val="00E06E21"/>
    <w:rsid w:val="00E0716E"/>
    <w:rsid w:val="00E07215"/>
    <w:rsid w:val="00E0722D"/>
    <w:rsid w:val="00E07260"/>
    <w:rsid w:val="00E0733C"/>
    <w:rsid w:val="00E074D1"/>
    <w:rsid w:val="00E076A6"/>
    <w:rsid w:val="00E078AC"/>
    <w:rsid w:val="00E07CC7"/>
    <w:rsid w:val="00E07F15"/>
    <w:rsid w:val="00E07F44"/>
    <w:rsid w:val="00E100A5"/>
    <w:rsid w:val="00E1028A"/>
    <w:rsid w:val="00E106F4"/>
    <w:rsid w:val="00E107DB"/>
    <w:rsid w:val="00E10ABA"/>
    <w:rsid w:val="00E10BF6"/>
    <w:rsid w:val="00E110E7"/>
    <w:rsid w:val="00E112D2"/>
    <w:rsid w:val="00E11398"/>
    <w:rsid w:val="00E113F2"/>
    <w:rsid w:val="00E1177E"/>
    <w:rsid w:val="00E117A9"/>
    <w:rsid w:val="00E11B20"/>
    <w:rsid w:val="00E11B41"/>
    <w:rsid w:val="00E11C97"/>
    <w:rsid w:val="00E11E5C"/>
    <w:rsid w:val="00E120D5"/>
    <w:rsid w:val="00E1291A"/>
    <w:rsid w:val="00E12B02"/>
    <w:rsid w:val="00E12B2E"/>
    <w:rsid w:val="00E12C72"/>
    <w:rsid w:val="00E12D8A"/>
    <w:rsid w:val="00E1321D"/>
    <w:rsid w:val="00E15026"/>
    <w:rsid w:val="00E151D0"/>
    <w:rsid w:val="00E15515"/>
    <w:rsid w:val="00E1557D"/>
    <w:rsid w:val="00E15890"/>
    <w:rsid w:val="00E15B52"/>
    <w:rsid w:val="00E16164"/>
    <w:rsid w:val="00E16257"/>
    <w:rsid w:val="00E1636A"/>
    <w:rsid w:val="00E16498"/>
    <w:rsid w:val="00E16AB4"/>
    <w:rsid w:val="00E16D81"/>
    <w:rsid w:val="00E17152"/>
    <w:rsid w:val="00E175E6"/>
    <w:rsid w:val="00E17BB0"/>
    <w:rsid w:val="00E17CC2"/>
    <w:rsid w:val="00E17F30"/>
    <w:rsid w:val="00E17FA2"/>
    <w:rsid w:val="00E2002F"/>
    <w:rsid w:val="00E20158"/>
    <w:rsid w:val="00E2054F"/>
    <w:rsid w:val="00E2075D"/>
    <w:rsid w:val="00E208B1"/>
    <w:rsid w:val="00E20D1C"/>
    <w:rsid w:val="00E211FB"/>
    <w:rsid w:val="00E21275"/>
    <w:rsid w:val="00E214DE"/>
    <w:rsid w:val="00E217F2"/>
    <w:rsid w:val="00E22002"/>
    <w:rsid w:val="00E221B8"/>
    <w:rsid w:val="00E22330"/>
    <w:rsid w:val="00E22623"/>
    <w:rsid w:val="00E22800"/>
    <w:rsid w:val="00E22AC9"/>
    <w:rsid w:val="00E22AF1"/>
    <w:rsid w:val="00E22B0E"/>
    <w:rsid w:val="00E22BC1"/>
    <w:rsid w:val="00E22D27"/>
    <w:rsid w:val="00E232EE"/>
    <w:rsid w:val="00E23523"/>
    <w:rsid w:val="00E23593"/>
    <w:rsid w:val="00E2367D"/>
    <w:rsid w:val="00E23683"/>
    <w:rsid w:val="00E23B49"/>
    <w:rsid w:val="00E23BCF"/>
    <w:rsid w:val="00E23CF4"/>
    <w:rsid w:val="00E241DC"/>
    <w:rsid w:val="00E242B1"/>
    <w:rsid w:val="00E2442A"/>
    <w:rsid w:val="00E247AA"/>
    <w:rsid w:val="00E24A94"/>
    <w:rsid w:val="00E24C8B"/>
    <w:rsid w:val="00E24D9F"/>
    <w:rsid w:val="00E25299"/>
    <w:rsid w:val="00E25999"/>
    <w:rsid w:val="00E25BE0"/>
    <w:rsid w:val="00E25D4F"/>
    <w:rsid w:val="00E25DC3"/>
    <w:rsid w:val="00E25E2C"/>
    <w:rsid w:val="00E261B4"/>
    <w:rsid w:val="00E26374"/>
    <w:rsid w:val="00E26AD2"/>
    <w:rsid w:val="00E26B7C"/>
    <w:rsid w:val="00E26D4C"/>
    <w:rsid w:val="00E2717D"/>
    <w:rsid w:val="00E272C6"/>
    <w:rsid w:val="00E2739E"/>
    <w:rsid w:val="00E276CD"/>
    <w:rsid w:val="00E3013D"/>
    <w:rsid w:val="00E304D3"/>
    <w:rsid w:val="00E30B5A"/>
    <w:rsid w:val="00E310FB"/>
    <w:rsid w:val="00E311A3"/>
    <w:rsid w:val="00E3123D"/>
    <w:rsid w:val="00E3134C"/>
    <w:rsid w:val="00E313D3"/>
    <w:rsid w:val="00E31461"/>
    <w:rsid w:val="00E31694"/>
    <w:rsid w:val="00E31965"/>
    <w:rsid w:val="00E31C47"/>
    <w:rsid w:val="00E31D43"/>
    <w:rsid w:val="00E31FAB"/>
    <w:rsid w:val="00E32608"/>
    <w:rsid w:val="00E3286E"/>
    <w:rsid w:val="00E32F8F"/>
    <w:rsid w:val="00E3367C"/>
    <w:rsid w:val="00E337B8"/>
    <w:rsid w:val="00E33D3E"/>
    <w:rsid w:val="00E33D8D"/>
    <w:rsid w:val="00E34188"/>
    <w:rsid w:val="00E3438C"/>
    <w:rsid w:val="00E3447B"/>
    <w:rsid w:val="00E345BC"/>
    <w:rsid w:val="00E345CC"/>
    <w:rsid w:val="00E348C4"/>
    <w:rsid w:val="00E34926"/>
    <w:rsid w:val="00E34B6E"/>
    <w:rsid w:val="00E34DAD"/>
    <w:rsid w:val="00E34FC0"/>
    <w:rsid w:val="00E34FF3"/>
    <w:rsid w:val="00E3501B"/>
    <w:rsid w:val="00E3540D"/>
    <w:rsid w:val="00E3546D"/>
    <w:rsid w:val="00E35559"/>
    <w:rsid w:val="00E3557A"/>
    <w:rsid w:val="00E355AA"/>
    <w:rsid w:val="00E364B2"/>
    <w:rsid w:val="00E364CF"/>
    <w:rsid w:val="00E36678"/>
    <w:rsid w:val="00E366DD"/>
    <w:rsid w:val="00E36D7A"/>
    <w:rsid w:val="00E36F74"/>
    <w:rsid w:val="00E3723A"/>
    <w:rsid w:val="00E373E7"/>
    <w:rsid w:val="00E37800"/>
    <w:rsid w:val="00E37860"/>
    <w:rsid w:val="00E3789A"/>
    <w:rsid w:val="00E37AC3"/>
    <w:rsid w:val="00E37EEB"/>
    <w:rsid w:val="00E402BE"/>
    <w:rsid w:val="00E40465"/>
    <w:rsid w:val="00E406BB"/>
    <w:rsid w:val="00E40E85"/>
    <w:rsid w:val="00E4107B"/>
    <w:rsid w:val="00E410F9"/>
    <w:rsid w:val="00E411EE"/>
    <w:rsid w:val="00E418E1"/>
    <w:rsid w:val="00E41F1E"/>
    <w:rsid w:val="00E420E7"/>
    <w:rsid w:val="00E42151"/>
    <w:rsid w:val="00E42560"/>
    <w:rsid w:val="00E42A2C"/>
    <w:rsid w:val="00E42A71"/>
    <w:rsid w:val="00E42B9F"/>
    <w:rsid w:val="00E43000"/>
    <w:rsid w:val="00E435BB"/>
    <w:rsid w:val="00E43B31"/>
    <w:rsid w:val="00E43F8D"/>
    <w:rsid w:val="00E4401F"/>
    <w:rsid w:val="00E44107"/>
    <w:rsid w:val="00E441ED"/>
    <w:rsid w:val="00E443DE"/>
    <w:rsid w:val="00E4461B"/>
    <w:rsid w:val="00E446CF"/>
    <w:rsid w:val="00E446F1"/>
    <w:rsid w:val="00E451E5"/>
    <w:rsid w:val="00E45245"/>
    <w:rsid w:val="00E4553A"/>
    <w:rsid w:val="00E456D6"/>
    <w:rsid w:val="00E45839"/>
    <w:rsid w:val="00E458F8"/>
    <w:rsid w:val="00E45A29"/>
    <w:rsid w:val="00E45C36"/>
    <w:rsid w:val="00E45DBD"/>
    <w:rsid w:val="00E45F6E"/>
    <w:rsid w:val="00E4650C"/>
    <w:rsid w:val="00E465BA"/>
    <w:rsid w:val="00E46886"/>
    <w:rsid w:val="00E46E51"/>
    <w:rsid w:val="00E47025"/>
    <w:rsid w:val="00E4716F"/>
    <w:rsid w:val="00E471CE"/>
    <w:rsid w:val="00E472BA"/>
    <w:rsid w:val="00E47AEF"/>
    <w:rsid w:val="00E47B20"/>
    <w:rsid w:val="00E47F60"/>
    <w:rsid w:val="00E500FA"/>
    <w:rsid w:val="00E504B1"/>
    <w:rsid w:val="00E506EB"/>
    <w:rsid w:val="00E50D69"/>
    <w:rsid w:val="00E50D80"/>
    <w:rsid w:val="00E51146"/>
    <w:rsid w:val="00E513C6"/>
    <w:rsid w:val="00E51425"/>
    <w:rsid w:val="00E514BF"/>
    <w:rsid w:val="00E51D1C"/>
    <w:rsid w:val="00E523AC"/>
    <w:rsid w:val="00E5258F"/>
    <w:rsid w:val="00E53852"/>
    <w:rsid w:val="00E53901"/>
    <w:rsid w:val="00E53B75"/>
    <w:rsid w:val="00E53C77"/>
    <w:rsid w:val="00E53F74"/>
    <w:rsid w:val="00E540AF"/>
    <w:rsid w:val="00E541AF"/>
    <w:rsid w:val="00E546EF"/>
    <w:rsid w:val="00E54C50"/>
    <w:rsid w:val="00E54D76"/>
    <w:rsid w:val="00E54E3B"/>
    <w:rsid w:val="00E5559B"/>
    <w:rsid w:val="00E55D0D"/>
    <w:rsid w:val="00E563E0"/>
    <w:rsid w:val="00E56483"/>
    <w:rsid w:val="00E567AE"/>
    <w:rsid w:val="00E56804"/>
    <w:rsid w:val="00E56910"/>
    <w:rsid w:val="00E5698A"/>
    <w:rsid w:val="00E569EC"/>
    <w:rsid w:val="00E56EED"/>
    <w:rsid w:val="00E574D4"/>
    <w:rsid w:val="00E57565"/>
    <w:rsid w:val="00E575E7"/>
    <w:rsid w:val="00E5794A"/>
    <w:rsid w:val="00E579F8"/>
    <w:rsid w:val="00E57EDF"/>
    <w:rsid w:val="00E600D1"/>
    <w:rsid w:val="00E60299"/>
    <w:rsid w:val="00E611B0"/>
    <w:rsid w:val="00E6145B"/>
    <w:rsid w:val="00E61F8B"/>
    <w:rsid w:val="00E6201B"/>
    <w:rsid w:val="00E6223B"/>
    <w:rsid w:val="00E623B4"/>
    <w:rsid w:val="00E6254F"/>
    <w:rsid w:val="00E625FC"/>
    <w:rsid w:val="00E62777"/>
    <w:rsid w:val="00E62DBF"/>
    <w:rsid w:val="00E63111"/>
    <w:rsid w:val="00E632FA"/>
    <w:rsid w:val="00E63714"/>
    <w:rsid w:val="00E63838"/>
    <w:rsid w:val="00E64434"/>
    <w:rsid w:val="00E6445E"/>
    <w:rsid w:val="00E64AE3"/>
    <w:rsid w:val="00E65C6D"/>
    <w:rsid w:val="00E65C80"/>
    <w:rsid w:val="00E66789"/>
    <w:rsid w:val="00E66A2D"/>
    <w:rsid w:val="00E66DE0"/>
    <w:rsid w:val="00E66ECD"/>
    <w:rsid w:val="00E67378"/>
    <w:rsid w:val="00E67706"/>
    <w:rsid w:val="00E679FC"/>
    <w:rsid w:val="00E67BCE"/>
    <w:rsid w:val="00E67C4A"/>
    <w:rsid w:val="00E67C51"/>
    <w:rsid w:val="00E70A0B"/>
    <w:rsid w:val="00E70CDD"/>
    <w:rsid w:val="00E70E25"/>
    <w:rsid w:val="00E710C6"/>
    <w:rsid w:val="00E7113D"/>
    <w:rsid w:val="00E71222"/>
    <w:rsid w:val="00E7124F"/>
    <w:rsid w:val="00E71471"/>
    <w:rsid w:val="00E72716"/>
    <w:rsid w:val="00E72AD8"/>
    <w:rsid w:val="00E72D6B"/>
    <w:rsid w:val="00E72E01"/>
    <w:rsid w:val="00E72EFC"/>
    <w:rsid w:val="00E73A1B"/>
    <w:rsid w:val="00E73FAA"/>
    <w:rsid w:val="00E743FB"/>
    <w:rsid w:val="00E74895"/>
    <w:rsid w:val="00E753C0"/>
    <w:rsid w:val="00E753E4"/>
    <w:rsid w:val="00E755B0"/>
    <w:rsid w:val="00E7573B"/>
    <w:rsid w:val="00E758D7"/>
    <w:rsid w:val="00E758EC"/>
    <w:rsid w:val="00E75D3F"/>
    <w:rsid w:val="00E75E96"/>
    <w:rsid w:val="00E76264"/>
    <w:rsid w:val="00E7660F"/>
    <w:rsid w:val="00E766E5"/>
    <w:rsid w:val="00E76CEA"/>
    <w:rsid w:val="00E76F25"/>
    <w:rsid w:val="00E76F2C"/>
    <w:rsid w:val="00E77489"/>
    <w:rsid w:val="00E775B2"/>
    <w:rsid w:val="00E77E58"/>
    <w:rsid w:val="00E77F66"/>
    <w:rsid w:val="00E80367"/>
    <w:rsid w:val="00E809D1"/>
    <w:rsid w:val="00E81C6F"/>
    <w:rsid w:val="00E81F88"/>
    <w:rsid w:val="00E81FA6"/>
    <w:rsid w:val="00E8234C"/>
    <w:rsid w:val="00E82577"/>
    <w:rsid w:val="00E8268F"/>
    <w:rsid w:val="00E82CBD"/>
    <w:rsid w:val="00E8321B"/>
    <w:rsid w:val="00E83829"/>
    <w:rsid w:val="00E83AA1"/>
    <w:rsid w:val="00E83AA9"/>
    <w:rsid w:val="00E83BAF"/>
    <w:rsid w:val="00E83BDA"/>
    <w:rsid w:val="00E83DB2"/>
    <w:rsid w:val="00E8468A"/>
    <w:rsid w:val="00E84987"/>
    <w:rsid w:val="00E84A73"/>
    <w:rsid w:val="00E84B94"/>
    <w:rsid w:val="00E84BCB"/>
    <w:rsid w:val="00E8542F"/>
    <w:rsid w:val="00E8573E"/>
    <w:rsid w:val="00E857A2"/>
    <w:rsid w:val="00E85854"/>
    <w:rsid w:val="00E85928"/>
    <w:rsid w:val="00E8599C"/>
    <w:rsid w:val="00E85A17"/>
    <w:rsid w:val="00E85F0D"/>
    <w:rsid w:val="00E865AF"/>
    <w:rsid w:val="00E8682D"/>
    <w:rsid w:val="00E86B67"/>
    <w:rsid w:val="00E86C74"/>
    <w:rsid w:val="00E86CF0"/>
    <w:rsid w:val="00E870DB"/>
    <w:rsid w:val="00E87140"/>
    <w:rsid w:val="00E87142"/>
    <w:rsid w:val="00E871E2"/>
    <w:rsid w:val="00E8727D"/>
    <w:rsid w:val="00E8767A"/>
    <w:rsid w:val="00E876B4"/>
    <w:rsid w:val="00E876C2"/>
    <w:rsid w:val="00E87822"/>
    <w:rsid w:val="00E87C43"/>
    <w:rsid w:val="00E87FFC"/>
    <w:rsid w:val="00E900F9"/>
    <w:rsid w:val="00E90395"/>
    <w:rsid w:val="00E904F7"/>
    <w:rsid w:val="00E905C7"/>
    <w:rsid w:val="00E907CE"/>
    <w:rsid w:val="00E90E49"/>
    <w:rsid w:val="00E911F5"/>
    <w:rsid w:val="00E917F9"/>
    <w:rsid w:val="00E91B9F"/>
    <w:rsid w:val="00E91D55"/>
    <w:rsid w:val="00E920F2"/>
    <w:rsid w:val="00E927E4"/>
    <w:rsid w:val="00E9291C"/>
    <w:rsid w:val="00E92DDC"/>
    <w:rsid w:val="00E92F34"/>
    <w:rsid w:val="00E931C7"/>
    <w:rsid w:val="00E93418"/>
    <w:rsid w:val="00E9360F"/>
    <w:rsid w:val="00E93BBF"/>
    <w:rsid w:val="00E93FFE"/>
    <w:rsid w:val="00E9438F"/>
    <w:rsid w:val="00E94A0F"/>
    <w:rsid w:val="00E94C75"/>
    <w:rsid w:val="00E94F8A"/>
    <w:rsid w:val="00E94FE5"/>
    <w:rsid w:val="00E95110"/>
    <w:rsid w:val="00E956F3"/>
    <w:rsid w:val="00E95B0A"/>
    <w:rsid w:val="00E95BB1"/>
    <w:rsid w:val="00E96625"/>
    <w:rsid w:val="00E96774"/>
    <w:rsid w:val="00E967B9"/>
    <w:rsid w:val="00E96E44"/>
    <w:rsid w:val="00E970C2"/>
    <w:rsid w:val="00E97556"/>
    <w:rsid w:val="00E975AA"/>
    <w:rsid w:val="00E9787D"/>
    <w:rsid w:val="00E97A59"/>
    <w:rsid w:val="00E97C48"/>
    <w:rsid w:val="00EA00BA"/>
    <w:rsid w:val="00EA00D5"/>
    <w:rsid w:val="00EA01AE"/>
    <w:rsid w:val="00EA01FC"/>
    <w:rsid w:val="00EA0541"/>
    <w:rsid w:val="00EA07D9"/>
    <w:rsid w:val="00EA0C02"/>
    <w:rsid w:val="00EA1396"/>
    <w:rsid w:val="00EA194F"/>
    <w:rsid w:val="00EA19E7"/>
    <w:rsid w:val="00EA1B34"/>
    <w:rsid w:val="00EA1C27"/>
    <w:rsid w:val="00EA23C1"/>
    <w:rsid w:val="00EA284B"/>
    <w:rsid w:val="00EA28C6"/>
    <w:rsid w:val="00EA2957"/>
    <w:rsid w:val="00EA2BA0"/>
    <w:rsid w:val="00EA2BF5"/>
    <w:rsid w:val="00EA2F42"/>
    <w:rsid w:val="00EA35F7"/>
    <w:rsid w:val="00EA391B"/>
    <w:rsid w:val="00EA46F9"/>
    <w:rsid w:val="00EA479F"/>
    <w:rsid w:val="00EA4DD8"/>
    <w:rsid w:val="00EA4F45"/>
    <w:rsid w:val="00EA5226"/>
    <w:rsid w:val="00EA5713"/>
    <w:rsid w:val="00EA5B6A"/>
    <w:rsid w:val="00EA62BE"/>
    <w:rsid w:val="00EA6796"/>
    <w:rsid w:val="00EA6C7D"/>
    <w:rsid w:val="00EA6D29"/>
    <w:rsid w:val="00EA7567"/>
    <w:rsid w:val="00EA7642"/>
    <w:rsid w:val="00EA7A41"/>
    <w:rsid w:val="00EA7FBA"/>
    <w:rsid w:val="00EB02AB"/>
    <w:rsid w:val="00EB057B"/>
    <w:rsid w:val="00EB077B"/>
    <w:rsid w:val="00EB0B0D"/>
    <w:rsid w:val="00EB0F16"/>
    <w:rsid w:val="00EB11D8"/>
    <w:rsid w:val="00EB12B2"/>
    <w:rsid w:val="00EB15F2"/>
    <w:rsid w:val="00EB1785"/>
    <w:rsid w:val="00EB17D4"/>
    <w:rsid w:val="00EB22E6"/>
    <w:rsid w:val="00EB2357"/>
    <w:rsid w:val="00EB2635"/>
    <w:rsid w:val="00EB2638"/>
    <w:rsid w:val="00EB273A"/>
    <w:rsid w:val="00EB2A77"/>
    <w:rsid w:val="00EB2EB0"/>
    <w:rsid w:val="00EB3198"/>
    <w:rsid w:val="00EB343E"/>
    <w:rsid w:val="00EB34AB"/>
    <w:rsid w:val="00EB37F5"/>
    <w:rsid w:val="00EB3A08"/>
    <w:rsid w:val="00EB3AE0"/>
    <w:rsid w:val="00EB3CED"/>
    <w:rsid w:val="00EB4042"/>
    <w:rsid w:val="00EB4178"/>
    <w:rsid w:val="00EB449B"/>
    <w:rsid w:val="00EB4771"/>
    <w:rsid w:val="00EB480A"/>
    <w:rsid w:val="00EB4874"/>
    <w:rsid w:val="00EB4A2D"/>
    <w:rsid w:val="00EB4EA2"/>
    <w:rsid w:val="00EB530E"/>
    <w:rsid w:val="00EB56A5"/>
    <w:rsid w:val="00EB629B"/>
    <w:rsid w:val="00EB6566"/>
    <w:rsid w:val="00EB6959"/>
    <w:rsid w:val="00EB6D01"/>
    <w:rsid w:val="00EB709D"/>
    <w:rsid w:val="00EB7143"/>
    <w:rsid w:val="00EB72D7"/>
    <w:rsid w:val="00EB74B4"/>
    <w:rsid w:val="00EB773B"/>
    <w:rsid w:val="00EB7745"/>
    <w:rsid w:val="00EB789D"/>
    <w:rsid w:val="00EB7D16"/>
    <w:rsid w:val="00EB7DF3"/>
    <w:rsid w:val="00EB7F12"/>
    <w:rsid w:val="00EC009A"/>
    <w:rsid w:val="00EC0369"/>
    <w:rsid w:val="00EC0659"/>
    <w:rsid w:val="00EC0C30"/>
    <w:rsid w:val="00EC102C"/>
    <w:rsid w:val="00EC1263"/>
    <w:rsid w:val="00EC1DB3"/>
    <w:rsid w:val="00EC2412"/>
    <w:rsid w:val="00EC24D5"/>
    <w:rsid w:val="00EC24E5"/>
    <w:rsid w:val="00EC2761"/>
    <w:rsid w:val="00EC27C6"/>
    <w:rsid w:val="00EC3577"/>
    <w:rsid w:val="00EC4207"/>
    <w:rsid w:val="00EC4237"/>
    <w:rsid w:val="00EC4245"/>
    <w:rsid w:val="00EC493D"/>
    <w:rsid w:val="00EC5653"/>
    <w:rsid w:val="00EC57CB"/>
    <w:rsid w:val="00EC5F70"/>
    <w:rsid w:val="00EC60CA"/>
    <w:rsid w:val="00EC617B"/>
    <w:rsid w:val="00EC62E6"/>
    <w:rsid w:val="00EC6354"/>
    <w:rsid w:val="00EC6C0E"/>
    <w:rsid w:val="00EC6EFD"/>
    <w:rsid w:val="00EC6F29"/>
    <w:rsid w:val="00EC6FB1"/>
    <w:rsid w:val="00EC712C"/>
    <w:rsid w:val="00EC71CE"/>
    <w:rsid w:val="00EC737C"/>
    <w:rsid w:val="00EC7396"/>
    <w:rsid w:val="00EC745F"/>
    <w:rsid w:val="00EC7742"/>
    <w:rsid w:val="00EC7878"/>
    <w:rsid w:val="00EC7D51"/>
    <w:rsid w:val="00ED00CA"/>
    <w:rsid w:val="00ED03F9"/>
    <w:rsid w:val="00ED0B8B"/>
    <w:rsid w:val="00ED0CD9"/>
    <w:rsid w:val="00ED1006"/>
    <w:rsid w:val="00ED1489"/>
    <w:rsid w:val="00ED1815"/>
    <w:rsid w:val="00ED18FF"/>
    <w:rsid w:val="00ED1C37"/>
    <w:rsid w:val="00ED1DE0"/>
    <w:rsid w:val="00ED1F52"/>
    <w:rsid w:val="00ED2080"/>
    <w:rsid w:val="00ED2D75"/>
    <w:rsid w:val="00ED2E77"/>
    <w:rsid w:val="00ED3A61"/>
    <w:rsid w:val="00ED3A6A"/>
    <w:rsid w:val="00ED47E1"/>
    <w:rsid w:val="00ED4983"/>
    <w:rsid w:val="00ED49AC"/>
    <w:rsid w:val="00ED4BE0"/>
    <w:rsid w:val="00ED50ED"/>
    <w:rsid w:val="00ED53C3"/>
    <w:rsid w:val="00ED550C"/>
    <w:rsid w:val="00ED5928"/>
    <w:rsid w:val="00ED5F1C"/>
    <w:rsid w:val="00ED6524"/>
    <w:rsid w:val="00ED6735"/>
    <w:rsid w:val="00ED69EA"/>
    <w:rsid w:val="00ED6A45"/>
    <w:rsid w:val="00ED70D1"/>
    <w:rsid w:val="00ED71E2"/>
    <w:rsid w:val="00ED7814"/>
    <w:rsid w:val="00ED7F0D"/>
    <w:rsid w:val="00EE036A"/>
    <w:rsid w:val="00EE04A0"/>
    <w:rsid w:val="00EE0643"/>
    <w:rsid w:val="00EE086F"/>
    <w:rsid w:val="00EE0B08"/>
    <w:rsid w:val="00EE0DA0"/>
    <w:rsid w:val="00EE0E4C"/>
    <w:rsid w:val="00EE0E7D"/>
    <w:rsid w:val="00EE10CA"/>
    <w:rsid w:val="00EE132C"/>
    <w:rsid w:val="00EE16BF"/>
    <w:rsid w:val="00EE1925"/>
    <w:rsid w:val="00EE1C48"/>
    <w:rsid w:val="00EE1EF1"/>
    <w:rsid w:val="00EE207C"/>
    <w:rsid w:val="00EE2C52"/>
    <w:rsid w:val="00EE2E33"/>
    <w:rsid w:val="00EE2F31"/>
    <w:rsid w:val="00EE305B"/>
    <w:rsid w:val="00EE3173"/>
    <w:rsid w:val="00EE31A1"/>
    <w:rsid w:val="00EE3344"/>
    <w:rsid w:val="00EE3348"/>
    <w:rsid w:val="00EE33CA"/>
    <w:rsid w:val="00EE34E9"/>
    <w:rsid w:val="00EE3A06"/>
    <w:rsid w:val="00EE3DBC"/>
    <w:rsid w:val="00EE3ED9"/>
    <w:rsid w:val="00EE4170"/>
    <w:rsid w:val="00EE41EE"/>
    <w:rsid w:val="00EE514D"/>
    <w:rsid w:val="00EE51A3"/>
    <w:rsid w:val="00EE54F2"/>
    <w:rsid w:val="00EE5A42"/>
    <w:rsid w:val="00EE5A43"/>
    <w:rsid w:val="00EE5F76"/>
    <w:rsid w:val="00EE61C2"/>
    <w:rsid w:val="00EE61D0"/>
    <w:rsid w:val="00EE645A"/>
    <w:rsid w:val="00EE68EB"/>
    <w:rsid w:val="00EE6947"/>
    <w:rsid w:val="00EE76BC"/>
    <w:rsid w:val="00EE7710"/>
    <w:rsid w:val="00EE7CDD"/>
    <w:rsid w:val="00EE7DD0"/>
    <w:rsid w:val="00EF031F"/>
    <w:rsid w:val="00EF07CA"/>
    <w:rsid w:val="00EF18FE"/>
    <w:rsid w:val="00EF1D22"/>
    <w:rsid w:val="00EF1EC1"/>
    <w:rsid w:val="00EF2291"/>
    <w:rsid w:val="00EF26CB"/>
    <w:rsid w:val="00EF2AE5"/>
    <w:rsid w:val="00EF2CD2"/>
    <w:rsid w:val="00EF3864"/>
    <w:rsid w:val="00EF38CE"/>
    <w:rsid w:val="00EF3A67"/>
    <w:rsid w:val="00EF3DB5"/>
    <w:rsid w:val="00EF3DE3"/>
    <w:rsid w:val="00EF4129"/>
    <w:rsid w:val="00EF4564"/>
    <w:rsid w:val="00EF48CE"/>
    <w:rsid w:val="00EF4914"/>
    <w:rsid w:val="00EF4B10"/>
    <w:rsid w:val="00EF4CD6"/>
    <w:rsid w:val="00EF5205"/>
    <w:rsid w:val="00EF53F0"/>
    <w:rsid w:val="00EF55DD"/>
    <w:rsid w:val="00EF5787"/>
    <w:rsid w:val="00EF6098"/>
    <w:rsid w:val="00EF60D0"/>
    <w:rsid w:val="00EF62C9"/>
    <w:rsid w:val="00EF6431"/>
    <w:rsid w:val="00EF6449"/>
    <w:rsid w:val="00EF6B1F"/>
    <w:rsid w:val="00EF6BA0"/>
    <w:rsid w:val="00EF6BE3"/>
    <w:rsid w:val="00EF6F0C"/>
    <w:rsid w:val="00EF7172"/>
    <w:rsid w:val="00EF720D"/>
    <w:rsid w:val="00EF7719"/>
    <w:rsid w:val="00EF795A"/>
    <w:rsid w:val="00EF7D3F"/>
    <w:rsid w:val="00F002F4"/>
    <w:rsid w:val="00F00A69"/>
    <w:rsid w:val="00F00BDF"/>
    <w:rsid w:val="00F00E29"/>
    <w:rsid w:val="00F0124A"/>
    <w:rsid w:val="00F016E6"/>
    <w:rsid w:val="00F0244E"/>
    <w:rsid w:val="00F02841"/>
    <w:rsid w:val="00F0319D"/>
    <w:rsid w:val="00F03687"/>
    <w:rsid w:val="00F036C5"/>
    <w:rsid w:val="00F03B50"/>
    <w:rsid w:val="00F03CBB"/>
    <w:rsid w:val="00F04247"/>
    <w:rsid w:val="00F043FC"/>
    <w:rsid w:val="00F044B6"/>
    <w:rsid w:val="00F04797"/>
    <w:rsid w:val="00F048D8"/>
    <w:rsid w:val="00F0492D"/>
    <w:rsid w:val="00F049C9"/>
    <w:rsid w:val="00F04DA5"/>
    <w:rsid w:val="00F0528D"/>
    <w:rsid w:val="00F05C0A"/>
    <w:rsid w:val="00F05C80"/>
    <w:rsid w:val="00F05D1F"/>
    <w:rsid w:val="00F05FA9"/>
    <w:rsid w:val="00F06256"/>
    <w:rsid w:val="00F06307"/>
    <w:rsid w:val="00F0635B"/>
    <w:rsid w:val="00F063BD"/>
    <w:rsid w:val="00F0677D"/>
    <w:rsid w:val="00F0686C"/>
    <w:rsid w:val="00F06C67"/>
    <w:rsid w:val="00F06D78"/>
    <w:rsid w:val="00F06DFD"/>
    <w:rsid w:val="00F071D1"/>
    <w:rsid w:val="00F07533"/>
    <w:rsid w:val="00F07E5E"/>
    <w:rsid w:val="00F10324"/>
    <w:rsid w:val="00F10629"/>
    <w:rsid w:val="00F1071C"/>
    <w:rsid w:val="00F1099E"/>
    <w:rsid w:val="00F109B3"/>
    <w:rsid w:val="00F10A97"/>
    <w:rsid w:val="00F10ADF"/>
    <w:rsid w:val="00F11799"/>
    <w:rsid w:val="00F11D1A"/>
    <w:rsid w:val="00F11DE8"/>
    <w:rsid w:val="00F11F56"/>
    <w:rsid w:val="00F125C5"/>
    <w:rsid w:val="00F127D1"/>
    <w:rsid w:val="00F128CC"/>
    <w:rsid w:val="00F12E41"/>
    <w:rsid w:val="00F13594"/>
    <w:rsid w:val="00F138C1"/>
    <w:rsid w:val="00F1403F"/>
    <w:rsid w:val="00F14085"/>
    <w:rsid w:val="00F141F6"/>
    <w:rsid w:val="00F14582"/>
    <w:rsid w:val="00F1471B"/>
    <w:rsid w:val="00F150F3"/>
    <w:rsid w:val="00F1526C"/>
    <w:rsid w:val="00F156F6"/>
    <w:rsid w:val="00F15C85"/>
    <w:rsid w:val="00F15E6D"/>
    <w:rsid w:val="00F15FA5"/>
    <w:rsid w:val="00F16061"/>
    <w:rsid w:val="00F16165"/>
    <w:rsid w:val="00F1616E"/>
    <w:rsid w:val="00F1662B"/>
    <w:rsid w:val="00F16DAC"/>
    <w:rsid w:val="00F17787"/>
    <w:rsid w:val="00F17944"/>
    <w:rsid w:val="00F2027C"/>
    <w:rsid w:val="00F202B9"/>
    <w:rsid w:val="00F20580"/>
    <w:rsid w:val="00F205AD"/>
    <w:rsid w:val="00F205EF"/>
    <w:rsid w:val="00F209B7"/>
    <w:rsid w:val="00F20B49"/>
    <w:rsid w:val="00F21490"/>
    <w:rsid w:val="00F215A5"/>
    <w:rsid w:val="00F219F4"/>
    <w:rsid w:val="00F21A13"/>
    <w:rsid w:val="00F21C0D"/>
    <w:rsid w:val="00F2247D"/>
    <w:rsid w:val="00F2260A"/>
    <w:rsid w:val="00F22C81"/>
    <w:rsid w:val="00F23004"/>
    <w:rsid w:val="00F23194"/>
    <w:rsid w:val="00F23522"/>
    <w:rsid w:val="00F2368F"/>
    <w:rsid w:val="00F2376F"/>
    <w:rsid w:val="00F23E2F"/>
    <w:rsid w:val="00F23ED9"/>
    <w:rsid w:val="00F23F16"/>
    <w:rsid w:val="00F24361"/>
    <w:rsid w:val="00F243D8"/>
    <w:rsid w:val="00F24DB8"/>
    <w:rsid w:val="00F24DCB"/>
    <w:rsid w:val="00F250EA"/>
    <w:rsid w:val="00F2533A"/>
    <w:rsid w:val="00F2565F"/>
    <w:rsid w:val="00F25B99"/>
    <w:rsid w:val="00F25DF2"/>
    <w:rsid w:val="00F262E6"/>
    <w:rsid w:val="00F26366"/>
    <w:rsid w:val="00F267BA"/>
    <w:rsid w:val="00F268D7"/>
    <w:rsid w:val="00F26933"/>
    <w:rsid w:val="00F26F94"/>
    <w:rsid w:val="00F26FC0"/>
    <w:rsid w:val="00F2716C"/>
    <w:rsid w:val="00F27224"/>
    <w:rsid w:val="00F272EC"/>
    <w:rsid w:val="00F275C5"/>
    <w:rsid w:val="00F278B6"/>
    <w:rsid w:val="00F27B13"/>
    <w:rsid w:val="00F30382"/>
    <w:rsid w:val="00F30632"/>
    <w:rsid w:val="00F30635"/>
    <w:rsid w:val="00F30828"/>
    <w:rsid w:val="00F30B81"/>
    <w:rsid w:val="00F30B98"/>
    <w:rsid w:val="00F313D6"/>
    <w:rsid w:val="00F31773"/>
    <w:rsid w:val="00F31D27"/>
    <w:rsid w:val="00F31F92"/>
    <w:rsid w:val="00F31FEF"/>
    <w:rsid w:val="00F32050"/>
    <w:rsid w:val="00F321D4"/>
    <w:rsid w:val="00F3231B"/>
    <w:rsid w:val="00F3240B"/>
    <w:rsid w:val="00F3272C"/>
    <w:rsid w:val="00F3278D"/>
    <w:rsid w:val="00F32E18"/>
    <w:rsid w:val="00F33522"/>
    <w:rsid w:val="00F33701"/>
    <w:rsid w:val="00F33FE4"/>
    <w:rsid w:val="00F345D7"/>
    <w:rsid w:val="00F3460F"/>
    <w:rsid w:val="00F34913"/>
    <w:rsid w:val="00F34B49"/>
    <w:rsid w:val="00F34DC2"/>
    <w:rsid w:val="00F34FD2"/>
    <w:rsid w:val="00F3567F"/>
    <w:rsid w:val="00F35D94"/>
    <w:rsid w:val="00F362B8"/>
    <w:rsid w:val="00F3638E"/>
    <w:rsid w:val="00F36C1B"/>
    <w:rsid w:val="00F36F41"/>
    <w:rsid w:val="00F37BEC"/>
    <w:rsid w:val="00F40229"/>
    <w:rsid w:val="00F4028A"/>
    <w:rsid w:val="00F40322"/>
    <w:rsid w:val="00F4033E"/>
    <w:rsid w:val="00F40A07"/>
    <w:rsid w:val="00F40A62"/>
    <w:rsid w:val="00F40B58"/>
    <w:rsid w:val="00F40C5F"/>
    <w:rsid w:val="00F40F0C"/>
    <w:rsid w:val="00F41111"/>
    <w:rsid w:val="00F41715"/>
    <w:rsid w:val="00F41DF9"/>
    <w:rsid w:val="00F41F48"/>
    <w:rsid w:val="00F4250B"/>
    <w:rsid w:val="00F4256A"/>
    <w:rsid w:val="00F42A28"/>
    <w:rsid w:val="00F42A87"/>
    <w:rsid w:val="00F42D66"/>
    <w:rsid w:val="00F43935"/>
    <w:rsid w:val="00F43A85"/>
    <w:rsid w:val="00F44003"/>
    <w:rsid w:val="00F44380"/>
    <w:rsid w:val="00F44478"/>
    <w:rsid w:val="00F4458B"/>
    <w:rsid w:val="00F4499E"/>
    <w:rsid w:val="00F44E3F"/>
    <w:rsid w:val="00F44EA2"/>
    <w:rsid w:val="00F44FE5"/>
    <w:rsid w:val="00F456E4"/>
    <w:rsid w:val="00F457F9"/>
    <w:rsid w:val="00F45A43"/>
    <w:rsid w:val="00F4699A"/>
    <w:rsid w:val="00F46C32"/>
    <w:rsid w:val="00F46D74"/>
    <w:rsid w:val="00F4766C"/>
    <w:rsid w:val="00F5002B"/>
    <w:rsid w:val="00F503F8"/>
    <w:rsid w:val="00F5060E"/>
    <w:rsid w:val="00F507D1"/>
    <w:rsid w:val="00F5115D"/>
    <w:rsid w:val="00F5133C"/>
    <w:rsid w:val="00F519CE"/>
    <w:rsid w:val="00F51ADA"/>
    <w:rsid w:val="00F51BE9"/>
    <w:rsid w:val="00F51FDA"/>
    <w:rsid w:val="00F52619"/>
    <w:rsid w:val="00F526EF"/>
    <w:rsid w:val="00F5272A"/>
    <w:rsid w:val="00F52EC6"/>
    <w:rsid w:val="00F5304D"/>
    <w:rsid w:val="00F5357A"/>
    <w:rsid w:val="00F5382D"/>
    <w:rsid w:val="00F538A4"/>
    <w:rsid w:val="00F53B4F"/>
    <w:rsid w:val="00F53EEF"/>
    <w:rsid w:val="00F540F0"/>
    <w:rsid w:val="00F541CA"/>
    <w:rsid w:val="00F543B9"/>
    <w:rsid w:val="00F5471A"/>
    <w:rsid w:val="00F54B7B"/>
    <w:rsid w:val="00F54D2D"/>
    <w:rsid w:val="00F54DB0"/>
    <w:rsid w:val="00F55305"/>
    <w:rsid w:val="00F565D5"/>
    <w:rsid w:val="00F56753"/>
    <w:rsid w:val="00F56FC4"/>
    <w:rsid w:val="00F570B5"/>
    <w:rsid w:val="00F57E9B"/>
    <w:rsid w:val="00F60203"/>
    <w:rsid w:val="00F602E3"/>
    <w:rsid w:val="00F60470"/>
    <w:rsid w:val="00F604EE"/>
    <w:rsid w:val="00F6068E"/>
    <w:rsid w:val="00F607C5"/>
    <w:rsid w:val="00F60A65"/>
    <w:rsid w:val="00F60BCD"/>
    <w:rsid w:val="00F60DC7"/>
    <w:rsid w:val="00F60DEA"/>
    <w:rsid w:val="00F60EF1"/>
    <w:rsid w:val="00F61C82"/>
    <w:rsid w:val="00F61CBA"/>
    <w:rsid w:val="00F62869"/>
    <w:rsid w:val="00F6293C"/>
    <w:rsid w:val="00F62A14"/>
    <w:rsid w:val="00F62D57"/>
    <w:rsid w:val="00F62DBC"/>
    <w:rsid w:val="00F62EE9"/>
    <w:rsid w:val="00F62FFD"/>
    <w:rsid w:val="00F6302A"/>
    <w:rsid w:val="00F6362A"/>
    <w:rsid w:val="00F636D6"/>
    <w:rsid w:val="00F63950"/>
    <w:rsid w:val="00F63B83"/>
    <w:rsid w:val="00F63DD6"/>
    <w:rsid w:val="00F63EE0"/>
    <w:rsid w:val="00F64273"/>
    <w:rsid w:val="00F6431F"/>
    <w:rsid w:val="00F646F5"/>
    <w:rsid w:val="00F648C0"/>
    <w:rsid w:val="00F64C2B"/>
    <w:rsid w:val="00F65106"/>
    <w:rsid w:val="00F651BE"/>
    <w:rsid w:val="00F655F6"/>
    <w:rsid w:val="00F65830"/>
    <w:rsid w:val="00F658F4"/>
    <w:rsid w:val="00F65CFD"/>
    <w:rsid w:val="00F65E4E"/>
    <w:rsid w:val="00F65EDD"/>
    <w:rsid w:val="00F661C8"/>
    <w:rsid w:val="00F6636F"/>
    <w:rsid w:val="00F6659E"/>
    <w:rsid w:val="00F66E9C"/>
    <w:rsid w:val="00F671DF"/>
    <w:rsid w:val="00F674DE"/>
    <w:rsid w:val="00F67668"/>
    <w:rsid w:val="00F67A20"/>
    <w:rsid w:val="00F67CA5"/>
    <w:rsid w:val="00F67CD7"/>
    <w:rsid w:val="00F67DD9"/>
    <w:rsid w:val="00F67F53"/>
    <w:rsid w:val="00F70158"/>
    <w:rsid w:val="00F703BE"/>
    <w:rsid w:val="00F70485"/>
    <w:rsid w:val="00F70A33"/>
    <w:rsid w:val="00F70CE2"/>
    <w:rsid w:val="00F70E2F"/>
    <w:rsid w:val="00F70EB8"/>
    <w:rsid w:val="00F71355"/>
    <w:rsid w:val="00F7189F"/>
    <w:rsid w:val="00F71DBD"/>
    <w:rsid w:val="00F71F69"/>
    <w:rsid w:val="00F72047"/>
    <w:rsid w:val="00F722BB"/>
    <w:rsid w:val="00F7244F"/>
    <w:rsid w:val="00F72B72"/>
    <w:rsid w:val="00F73026"/>
    <w:rsid w:val="00F7306C"/>
    <w:rsid w:val="00F731DF"/>
    <w:rsid w:val="00F73218"/>
    <w:rsid w:val="00F734CF"/>
    <w:rsid w:val="00F73B59"/>
    <w:rsid w:val="00F73B82"/>
    <w:rsid w:val="00F748A6"/>
    <w:rsid w:val="00F7497F"/>
    <w:rsid w:val="00F74A7D"/>
    <w:rsid w:val="00F74BB9"/>
    <w:rsid w:val="00F74CE7"/>
    <w:rsid w:val="00F74F83"/>
    <w:rsid w:val="00F7506A"/>
    <w:rsid w:val="00F75582"/>
    <w:rsid w:val="00F75620"/>
    <w:rsid w:val="00F75AA0"/>
    <w:rsid w:val="00F75B7A"/>
    <w:rsid w:val="00F75F7A"/>
    <w:rsid w:val="00F760EB"/>
    <w:rsid w:val="00F762AB"/>
    <w:rsid w:val="00F76A85"/>
    <w:rsid w:val="00F76E77"/>
    <w:rsid w:val="00F76EFA"/>
    <w:rsid w:val="00F775C4"/>
    <w:rsid w:val="00F7779C"/>
    <w:rsid w:val="00F77E3E"/>
    <w:rsid w:val="00F77F82"/>
    <w:rsid w:val="00F804BE"/>
    <w:rsid w:val="00F8054E"/>
    <w:rsid w:val="00F80766"/>
    <w:rsid w:val="00F807BF"/>
    <w:rsid w:val="00F807F7"/>
    <w:rsid w:val="00F809F8"/>
    <w:rsid w:val="00F80D4A"/>
    <w:rsid w:val="00F80F5B"/>
    <w:rsid w:val="00F815FC"/>
    <w:rsid w:val="00F81652"/>
    <w:rsid w:val="00F817CE"/>
    <w:rsid w:val="00F82264"/>
    <w:rsid w:val="00F825C4"/>
    <w:rsid w:val="00F8264E"/>
    <w:rsid w:val="00F830A5"/>
    <w:rsid w:val="00F8318A"/>
    <w:rsid w:val="00F8347E"/>
    <w:rsid w:val="00F83600"/>
    <w:rsid w:val="00F83618"/>
    <w:rsid w:val="00F83BAB"/>
    <w:rsid w:val="00F84075"/>
    <w:rsid w:val="00F840BC"/>
    <w:rsid w:val="00F8456C"/>
    <w:rsid w:val="00F84661"/>
    <w:rsid w:val="00F84A91"/>
    <w:rsid w:val="00F84C16"/>
    <w:rsid w:val="00F855A8"/>
    <w:rsid w:val="00F859D8"/>
    <w:rsid w:val="00F85AF2"/>
    <w:rsid w:val="00F85C5E"/>
    <w:rsid w:val="00F85F94"/>
    <w:rsid w:val="00F865AC"/>
    <w:rsid w:val="00F868F5"/>
    <w:rsid w:val="00F86B90"/>
    <w:rsid w:val="00F86D3D"/>
    <w:rsid w:val="00F87220"/>
    <w:rsid w:val="00F87863"/>
    <w:rsid w:val="00F879AD"/>
    <w:rsid w:val="00F90480"/>
    <w:rsid w:val="00F90538"/>
    <w:rsid w:val="00F9056A"/>
    <w:rsid w:val="00F90AE9"/>
    <w:rsid w:val="00F90C67"/>
    <w:rsid w:val="00F90F64"/>
    <w:rsid w:val="00F90F8D"/>
    <w:rsid w:val="00F91086"/>
    <w:rsid w:val="00F91159"/>
    <w:rsid w:val="00F91288"/>
    <w:rsid w:val="00F9135E"/>
    <w:rsid w:val="00F916EE"/>
    <w:rsid w:val="00F917DC"/>
    <w:rsid w:val="00F91A89"/>
    <w:rsid w:val="00F91D91"/>
    <w:rsid w:val="00F91F8E"/>
    <w:rsid w:val="00F9248E"/>
    <w:rsid w:val="00F92782"/>
    <w:rsid w:val="00F927EF"/>
    <w:rsid w:val="00F9288A"/>
    <w:rsid w:val="00F92B09"/>
    <w:rsid w:val="00F9316A"/>
    <w:rsid w:val="00F9332F"/>
    <w:rsid w:val="00F9361A"/>
    <w:rsid w:val="00F93832"/>
    <w:rsid w:val="00F93948"/>
    <w:rsid w:val="00F93AA9"/>
    <w:rsid w:val="00F93B1D"/>
    <w:rsid w:val="00F93B2C"/>
    <w:rsid w:val="00F93D67"/>
    <w:rsid w:val="00F94444"/>
    <w:rsid w:val="00F94449"/>
    <w:rsid w:val="00F945E0"/>
    <w:rsid w:val="00F94E37"/>
    <w:rsid w:val="00F953C7"/>
    <w:rsid w:val="00F95508"/>
    <w:rsid w:val="00F95DBA"/>
    <w:rsid w:val="00F963F2"/>
    <w:rsid w:val="00F96593"/>
    <w:rsid w:val="00F968E6"/>
    <w:rsid w:val="00F96985"/>
    <w:rsid w:val="00F96BB8"/>
    <w:rsid w:val="00F96D98"/>
    <w:rsid w:val="00F9734D"/>
    <w:rsid w:val="00F976E4"/>
    <w:rsid w:val="00F97838"/>
    <w:rsid w:val="00F97926"/>
    <w:rsid w:val="00F97D27"/>
    <w:rsid w:val="00FA05EC"/>
    <w:rsid w:val="00FA0827"/>
    <w:rsid w:val="00FA0932"/>
    <w:rsid w:val="00FA0D4B"/>
    <w:rsid w:val="00FA0E93"/>
    <w:rsid w:val="00FA15EA"/>
    <w:rsid w:val="00FA2182"/>
    <w:rsid w:val="00FA233A"/>
    <w:rsid w:val="00FA237A"/>
    <w:rsid w:val="00FA24A4"/>
    <w:rsid w:val="00FA2A6D"/>
    <w:rsid w:val="00FA2B53"/>
    <w:rsid w:val="00FA2BB3"/>
    <w:rsid w:val="00FA36C6"/>
    <w:rsid w:val="00FA3762"/>
    <w:rsid w:val="00FA394D"/>
    <w:rsid w:val="00FA3A25"/>
    <w:rsid w:val="00FA3BE4"/>
    <w:rsid w:val="00FA3D83"/>
    <w:rsid w:val="00FA41B9"/>
    <w:rsid w:val="00FA4427"/>
    <w:rsid w:val="00FA48CD"/>
    <w:rsid w:val="00FA4B42"/>
    <w:rsid w:val="00FA4C3F"/>
    <w:rsid w:val="00FA4D6C"/>
    <w:rsid w:val="00FA5217"/>
    <w:rsid w:val="00FA5B7A"/>
    <w:rsid w:val="00FA5C72"/>
    <w:rsid w:val="00FA5D26"/>
    <w:rsid w:val="00FA5D90"/>
    <w:rsid w:val="00FA637A"/>
    <w:rsid w:val="00FA6ECC"/>
    <w:rsid w:val="00FA70CC"/>
    <w:rsid w:val="00FA7101"/>
    <w:rsid w:val="00FA75D5"/>
    <w:rsid w:val="00FA76D4"/>
    <w:rsid w:val="00FA7A9C"/>
    <w:rsid w:val="00FA7B58"/>
    <w:rsid w:val="00FA7B6B"/>
    <w:rsid w:val="00FA7D11"/>
    <w:rsid w:val="00FB065F"/>
    <w:rsid w:val="00FB0744"/>
    <w:rsid w:val="00FB092F"/>
    <w:rsid w:val="00FB0D9B"/>
    <w:rsid w:val="00FB18F8"/>
    <w:rsid w:val="00FB1925"/>
    <w:rsid w:val="00FB1CBF"/>
    <w:rsid w:val="00FB1FF6"/>
    <w:rsid w:val="00FB271C"/>
    <w:rsid w:val="00FB273C"/>
    <w:rsid w:val="00FB27EF"/>
    <w:rsid w:val="00FB28F9"/>
    <w:rsid w:val="00FB2BD0"/>
    <w:rsid w:val="00FB3068"/>
    <w:rsid w:val="00FB30E5"/>
    <w:rsid w:val="00FB3385"/>
    <w:rsid w:val="00FB34B2"/>
    <w:rsid w:val="00FB393F"/>
    <w:rsid w:val="00FB3B09"/>
    <w:rsid w:val="00FB3BBF"/>
    <w:rsid w:val="00FB3E46"/>
    <w:rsid w:val="00FB424B"/>
    <w:rsid w:val="00FB49E2"/>
    <w:rsid w:val="00FB4C80"/>
    <w:rsid w:val="00FB4E1D"/>
    <w:rsid w:val="00FB532E"/>
    <w:rsid w:val="00FB5DA9"/>
    <w:rsid w:val="00FB5F0E"/>
    <w:rsid w:val="00FB5F2F"/>
    <w:rsid w:val="00FB5F34"/>
    <w:rsid w:val="00FB5FAE"/>
    <w:rsid w:val="00FB6052"/>
    <w:rsid w:val="00FB6198"/>
    <w:rsid w:val="00FB62A9"/>
    <w:rsid w:val="00FB6595"/>
    <w:rsid w:val="00FB67BF"/>
    <w:rsid w:val="00FB6866"/>
    <w:rsid w:val="00FB68EF"/>
    <w:rsid w:val="00FB6A6A"/>
    <w:rsid w:val="00FB6C1B"/>
    <w:rsid w:val="00FB6C6B"/>
    <w:rsid w:val="00FB6C83"/>
    <w:rsid w:val="00FB7249"/>
    <w:rsid w:val="00FB77DA"/>
    <w:rsid w:val="00FB77F8"/>
    <w:rsid w:val="00FB7C8A"/>
    <w:rsid w:val="00FC00B9"/>
    <w:rsid w:val="00FC0AB7"/>
    <w:rsid w:val="00FC0ED5"/>
    <w:rsid w:val="00FC120E"/>
    <w:rsid w:val="00FC1CEF"/>
    <w:rsid w:val="00FC1E58"/>
    <w:rsid w:val="00FC242A"/>
    <w:rsid w:val="00FC2755"/>
    <w:rsid w:val="00FC285A"/>
    <w:rsid w:val="00FC2A8C"/>
    <w:rsid w:val="00FC2FC8"/>
    <w:rsid w:val="00FC306B"/>
    <w:rsid w:val="00FC3460"/>
    <w:rsid w:val="00FC351D"/>
    <w:rsid w:val="00FC3742"/>
    <w:rsid w:val="00FC382A"/>
    <w:rsid w:val="00FC3E73"/>
    <w:rsid w:val="00FC3F05"/>
    <w:rsid w:val="00FC4256"/>
    <w:rsid w:val="00FC4745"/>
    <w:rsid w:val="00FC4A5F"/>
    <w:rsid w:val="00FC4B54"/>
    <w:rsid w:val="00FC4D05"/>
    <w:rsid w:val="00FC5439"/>
    <w:rsid w:val="00FC567F"/>
    <w:rsid w:val="00FC5A2E"/>
    <w:rsid w:val="00FC5B4B"/>
    <w:rsid w:val="00FC631F"/>
    <w:rsid w:val="00FC6981"/>
    <w:rsid w:val="00FC698B"/>
    <w:rsid w:val="00FC69EA"/>
    <w:rsid w:val="00FC6C27"/>
    <w:rsid w:val="00FC6C9B"/>
    <w:rsid w:val="00FC6DEA"/>
    <w:rsid w:val="00FC6E0D"/>
    <w:rsid w:val="00FC7404"/>
    <w:rsid w:val="00FC7429"/>
    <w:rsid w:val="00FC770C"/>
    <w:rsid w:val="00FC7950"/>
    <w:rsid w:val="00FC7CC3"/>
    <w:rsid w:val="00FC7DED"/>
    <w:rsid w:val="00FC7DFF"/>
    <w:rsid w:val="00FD04EB"/>
    <w:rsid w:val="00FD07F6"/>
    <w:rsid w:val="00FD08C3"/>
    <w:rsid w:val="00FD1665"/>
    <w:rsid w:val="00FD1EC8"/>
    <w:rsid w:val="00FD2250"/>
    <w:rsid w:val="00FD2326"/>
    <w:rsid w:val="00FD28F6"/>
    <w:rsid w:val="00FD2A94"/>
    <w:rsid w:val="00FD2B43"/>
    <w:rsid w:val="00FD2DB4"/>
    <w:rsid w:val="00FD3364"/>
    <w:rsid w:val="00FD3584"/>
    <w:rsid w:val="00FD3A35"/>
    <w:rsid w:val="00FD3C21"/>
    <w:rsid w:val="00FD44AB"/>
    <w:rsid w:val="00FD459E"/>
    <w:rsid w:val="00FD47ED"/>
    <w:rsid w:val="00FD4BBE"/>
    <w:rsid w:val="00FD505B"/>
    <w:rsid w:val="00FD5197"/>
    <w:rsid w:val="00FD57E3"/>
    <w:rsid w:val="00FD5DD5"/>
    <w:rsid w:val="00FD5E49"/>
    <w:rsid w:val="00FD6122"/>
    <w:rsid w:val="00FD63DF"/>
    <w:rsid w:val="00FD63FA"/>
    <w:rsid w:val="00FD68B3"/>
    <w:rsid w:val="00FD6D3E"/>
    <w:rsid w:val="00FD7362"/>
    <w:rsid w:val="00FD73FA"/>
    <w:rsid w:val="00FD74BA"/>
    <w:rsid w:val="00FD74DB"/>
    <w:rsid w:val="00FD7660"/>
    <w:rsid w:val="00FD7C62"/>
    <w:rsid w:val="00FD7E50"/>
    <w:rsid w:val="00FE011C"/>
    <w:rsid w:val="00FE0655"/>
    <w:rsid w:val="00FE0915"/>
    <w:rsid w:val="00FE0C9D"/>
    <w:rsid w:val="00FE0D88"/>
    <w:rsid w:val="00FE0DAC"/>
    <w:rsid w:val="00FE0E07"/>
    <w:rsid w:val="00FE0EA4"/>
    <w:rsid w:val="00FE14CE"/>
    <w:rsid w:val="00FE15DF"/>
    <w:rsid w:val="00FE16C7"/>
    <w:rsid w:val="00FE1901"/>
    <w:rsid w:val="00FE2365"/>
    <w:rsid w:val="00FE2585"/>
    <w:rsid w:val="00FE2ABE"/>
    <w:rsid w:val="00FE2C5A"/>
    <w:rsid w:val="00FE2EE6"/>
    <w:rsid w:val="00FE3112"/>
    <w:rsid w:val="00FE365E"/>
    <w:rsid w:val="00FE3759"/>
    <w:rsid w:val="00FE37D7"/>
    <w:rsid w:val="00FE3988"/>
    <w:rsid w:val="00FE3CD9"/>
    <w:rsid w:val="00FE3DC8"/>
    <w:rsid w:val="00FE42AF"/>
    <w:rsid w:val="00FE4435"/>
    <w:rsid w:val="00FE45F3"/>
    <w:rsid w:val="00FE476F"/>
    <w:rsid w:val="00FE47D0"/>
    <w:rsid w:val="00FE47DF"/>
    <w:rsid w:val="00FE48BF"/>
    <w:rsid w:val="00FE4C7B"/>
    <w:rsid w:val="00FE4C7D"/>
    <w:rsid w:val="00FE4D2E"/>
    <w:rsid w:val="00FE4D41"/>
    <w:rsid w:val="00FE509B"/>
    <w:rsid w:val="00FE52DF"/>
    <w:rsid w:val="00FE5363"/>
    <w:rsid w:val="00FE5468"/>
    <w:rsid w:val="00FE54DF"/>
    <w:rsid w:val="00FE5807"/>
    <w:rsid w:val="00FE5B94"/>
    <w:rsid w:val="00FE5BB3"/>
    <w:rsid w:val="00FE5F47"/>
    <w:rsid w:val="00FE5F4B"/>
    <w:rsid w:val="00FE61AD"/>
    <w:rsid w:val="00FE628B"/>
    <w:rsid w:val="00FE6503"/>
    <w:rsid w:val="00FE67B2"/>
    <w:rsid w:val="00FE68BF"/>
    <w:rsid w:val="00FE6F69"/>
    <w:rsid w:val="00FE7336"/>
    <w:rsid w:val="00FE779A"/>
    <w:rsid w:val="00FE787C"/>
    <w:rsid w:val="00FE7C52"/>
    <w:rsid w:val="00FF01B9"/>
    <w:rsid w:val="00FF0996"/>
    <w:rsid w:val="00FF118D"/>
    <w:rsid w:val="00FF11E6"/>
    <w:rsid w:val="00FF1B59"/>
    <w:rsid w:val="00FF1BA6"/>
    <w:rsid w:val="00FF1D57"/>
    <w:rsid w:val="00FF1FD4"/>
    <w:rsid w:val="00FF287B"/>
    <w:rsid w:val="00FF2DBB"/>
    <w:rsid w:val="00FF2ED1"/>
    <w:rsid w:val="00FF33B2"/>
    <w:rsid w:val="00FF3A09"/>
    <w:rsid w:val="00FF3C15"/>
    <w:rsid w:val="00FF3CC0"/>
    <w:rsid w:val="00FF3E25"/>
    <w:rsid w:val="00FF4054"/>
    <w:rsid w:val="00FF4388"/>
    <w:rsid w:val="00FF442D"/>
    <w:rsid w:val="00FF44B5"/>
    <w:rsid w:val="00FF45A5"/>
    <w:rsid w:val="00FF4619"/>
    <w:rsid w:val="00FF5660"/>
    <w:rsid w:val="00FF5828"/>
    <w:rsid w:val="00FF58F1"/>
    <w:rsid w:val="00FF5C91"/>
    <w:rsid w:val="00FF61B9"/>
    <w:rsid w:val="00FF6365"/>
    <w:rsid w:val="00FF636F"/>
    <w:rsid w:val="00FF63C2"/>
    <w:rsid w:val="00FF682E"/>
    <w:rsid w:val="00FF6991"/>
    <w:rsid w:val="00FF7127"/>
    <w:rsid w:val="00FF722E"/>
    <w:rsid w:val="00FF74A5"/>
    <w:rsid w:val="0519771A"/>
    <w:rsid w:val="065E1385"/>
    <w:rsid w:val="067CEFDD"/>
    <w:rsid w:val="0796D4F4"/>
    <w:rsid w:val="08899ACD"/>
    <w:rsid w:val="0A0B8E72"/>
    <w:rsid w:val="0C90A7B4"/>
    <w:rsid w:val="10B75111"/>
    <w:rsid w:val="12625D46"/>
    <w:rsid w:val="154FDF14"/>
    <w:rsid w:val="190983FE"/>
    <w:rsid w:val="198DBE36"/>
    <w:rsid w:val="1DB54D1A"/>
    <w:rsid w:val="1DF8B8C2"/>
    <w:rsid w:val="2007F6CD"/>
    <w:rsid w:val="2112D0EB"/>
    <w:rsid w:val="232CE1C3"/>
    <w:rsid w:val="23A38A65"/>
    <w:rsid w:val="2C087663"/>
    <w:rsid w:val="2F8AC999"/>
    <w:rsid w:val="33E3B659"/>
    <w:rsid w:val="34129430"/>
    <w:rsid w:val="3EFEAEA6"/>
    <w:rsid w:val="414854E5"/>
    <w:rsid w:val="4AFB4F09"/>
    <w:rsid w:val="4B309816"/>
    <w:rsid w:val="4D91760C"/>
    <w:rsid w:val="4E142959"/>
    <w:rsid w:val="4E14BA1D"/>
    <w:rsid w:val="4F533C79"/>
    <w:rsid w:val="50419588"/>
    <w:rsid w:val="53BB9623"/>
    <w:rsid w:val="5A8FF9D7"/>
    <w:rsid w:val="5CBAA80B"/>
    <w:rsid w:val="5E81FBD7"/>
    <w:rsid w:val="60553EA9"/>
    <w:rsid w:val="65E109C1"/>
    <w:rsid w:val="6870FB87"/>
    <w:rsid w:val="68BA6CAC"/>
    <w:rsid w:val="6ED4E0CC"/>
    <w:rsid w:val="71628ABF"/>
    <w:rsid w:val="71F5F8BF"/>
    <w:rsid w:val="75F6B13F"/>
    <w:rsid w:val="7B3AEC99"/>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1,列表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16"/>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17"/>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02832"/>
    <w:pPr>
      <w:tabs>
        <w:tab w:val="num" w:pos="720"/>
        <w:tab w:val="left" w:pos="1701"/>
      </w:tabs>
      <w:spacing w:after="160"/>
      <w:ind w:left="720" w:hanging="360"/>
      <w:jc w:val="left"/>
    </w:pPr>
    <w:rPr>
      <w:rFonts w:eastAsia="Calibri" w:cs="Arial"/>
      <w:b/>
      <w:bCs/>
      <w:sz w:val="22"/>
      <w:lang w:eastAsia="en-US"/>
    </w:rPr>
  </w:style>
  <w:style w:type="character" w:customStyle="1" w:styleId="ui-provider">
    <w:name w:val="ui-provider"/>
    <w:basedOn w:val="DefaultParagraphFont"/>
    <w:rsid w:val="00021219"/>
  </w:style>
  <w:style w:type="character" w:customStyle="1" w:styleId="apple-converted-space">
    <w:name w:val="apple-converted-space"/>
    <w:basedOn w:val="DefaultParagraphFont"/>
    <w:rsid w:val="00110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92824423">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268976657">
      <w:bodyDiv w:val="1"/>
      <w:marLeft w:val="0"/>
      <w:marRight w:val="0"/>
      <w:marTop w:val="0"/>
      <w:marBottom w:val="0"/>
      <w:divBdr>
        <w:top w:val="none" w:sz="0" w:space="0" w:color="auto"/>
        <w:left w:val="none" w:sz="0" w:space="0" w:color="auto"/>
        <w:bottom w:val="none" w:sz="0" w:space="0" w:color="auto"/>
        <w:right w:val="none" w:sz="0" w:space="0" w:color="auto"/>
      </w:divBdr>
      <w:divsChild>
        <w:div w:id="184641130">
          <w:marLeft w:val="418"/>
          <w:marRight w:val="0"/>
          <w:marTop w:val="160"/>
          <w:marBottom w:val="0"/>
          <w:divBdr>
            <w:top w:val="none" w:sz="0" w:space="0" w:color="auto"/>
            <w:left w:val="none" w:sz="0" w:space="0" w:color="auto"/>
            <w:bottom w:val="none" w:sz="0" w:space="0" w:color="auto"/>
            <w:right w:val="none" w:sz="0" w:space="0" w:color="auto"/>
          </w:divBdr>
        </w:div>
        <w:div w:id="200552559">
          <w:marLeft w:val="850"/>
          <w:marRight w:val="0"/>
          <w:marTop w:val="160"/>
          <w:marBottom w:val="0"/>
          <w:divBdr>
            <w:top w:val="none" w:sz="0" w:space="0" w:color="auto"/>
            <w:left w:val="none" w:sz="0" w:space="0" w:color="auto"/>
            <w:bottom w:val="none" w:sz="0" w:space="0" w:color="auto"/>
            <w:right w:val="none" w:sz="0" w:space="0" w:color="auto"/>
          </w:divBdr>
        </w:div>
        <w:div w:id="847905402">
          <w:marLeft w:val="850"/>
          <w:marRight w:val="0"/>
          <w:marTop w:val="160"/>
          <w:marBottom w:val="0"/>
          <w:divBdr>
            <w:top w:val="none" w:sz="0" w:space="0" w:color="auto"/>
            <w:left w:val="none" w:sz="0" w:space="0" w:color="auto"/>
            <w:bottom w:val="none" w:sz="0" w:space="0" w:color="auto"/>
            <w:right w:val="none" w:sz="0" w:space="0" w:color="auto"/>
          </w:divBdr>
        </w:div>
        <w:div w:id="901016991">
          <w:marLeft w:val="850"/>
          <w:marRight w:val="0"/>
          <w:marTop w:val="160"/>
          <w:marBottom w:val="0"/>
          <w:divBdr>
            <w:top w:val="none" w:sz="0" w:space="0" w:color="auto"/>
            <w:left w:val="none" w:sz="0" w:space="0" w:color="auto"/>
            <w:bottom w:val="none" w:sz="0" w:space="0" w:color="auto"/>
            <w:right w:val="none" w:sz="0" w:space="0" w:color="auto"/>
          </w:divBdr>
        </w:div>
        <w:div w:id="1159804085">
          <w:marLeft w:val="850"/>
          <w:marRight w:val="0"/>
          <w:marTop w:val="160"/>
          <w:marBottom w:val="0"/>
          <w:divBdr>
            <w:top w:val="none" w:sz="0" w:space="0" w:color="auto"/>
            <w:left w:val="none" w:sz="0" w:space="0" w:color="auto"/>
            <w:bottom w:val="none" w:sz="0" w:space="0" w:color="auto"/>
            <w:right w:val="none" w:sz="0" w:space="0" w:color="auto"/>
          </w:divBdr>
        </w:div>
        <w:div w:id="1635062190">
          <w:marLeft w:val="850"/>
          <w:marRight w:val="0"/>
          <w:marTop w:val="160"/>
          <w:marBottom w:val="0"/>
          <w:divBdr>
            <w:top w:val="none" w:sz="0" w:space="0" w:color="auto"/>
            <w:left w:val="none" w:sz="0" w:space="0" w:color="auto"/>
            <w:bottom w:val="none" w:sz="0" w:space="0" w:color="auto"/>
            <w:right w:val="none" w:sz="0" w:space="0" w:color="auto"/>
          </w:divBdr>
        </w:div>
      </w:divsChild>
    </w:div>
    <w:div w:id="333530039">
      <w:bodyDiv w:val="1"/>
      <w:marLeft w:val="0"/>
      <w:marRight w:val="0"/>
      <w:marTop w:val="0"/>
      <w:marBottom w:val="0"/>
      <w:divBdr>
        <w:top w:val="none" w:sz="0" w:space="0" w:color="auto"/>
        <w:left w:val="none" w:sz="0" w:space="0" w:color="auto"/>
        <w:bottom w:val="none" w:sz="0" w:space="0" w:color="auto"/>
        <w:right w:val="none" w:sz="0" w:space="0" w:color="auto"/>
      </w:divBdr>
      <w:divsChild>
        <w:div w:id="135341107">
          <w:marLeft w:val="1267"/>
          <w:marRight w:val="0"/>
          <w:marTop w:val="160"/>
          <w:marBottom w:val="0"/>
          <w:divBdr>
            <w:top w:val="none" w:sz="0" w:space="0" w:color="auto"/>
            <w:left w:val="none" w:sz="0" w:space="0" w:color="auto"/>
            <w:bottom w:val="none" w:sz="0" w:space="0" w:color="auto"/>
            <w:right w:val="none" w:sz="0" w:space="0" w:color="auto"/>
          </w:divBdr>
        </w:div>
        <w:div w:id="790636764">
          <w:marLeft w:val="1699"/>
          <w:marRight w:val="0"/>
          <w:marTop w:val="160"/>
          <w:marBottom w:val="0"/>
          <w:divBdr>
            <w:top w:val="none" w:sz="0" w:space="0" w:color="auto"/>
            <w:left w:val="none" w:sz="0" w:space="0" w:color="auto"/>
            <w:bottom w:val="none" w:sz="0" w:space="0" w:color="auto"/>
            <w:right w:val="none" w:sz="0" w:space="0" w:color="auto"/>
          </w:divBdr>
        </w:div>
        <w:div w:id="1297838340">
          <w:marLeft w:val="1267"/>
          <w:marRight w:val="0"/>
          <w:marTop w:val="160"/>
          <w:marBottom w:val="0"/>
          <w:divBdr>
            <w:top w:val="none" w:sz="0" w:space="0" w:color="auto"/>
            <w:left w:val="none" w:sz="0" w:space="0" w:color="auto"/>
            <w:bottom w:val="none" w:sz="0" w:space="0" w:color="auto"/>
            <w:right w:val="none" w:sz="0" w:space="0" w:color="auto"/>
          </w:divBdr>
        </w:div>
        <w:div w:id="1331759742">
          <w:marLeft w:val="1267"/>
          <w:marRight w:val="0"/>
          <w:marTop w:val="160"/>
          <w:marBottom w:val="0"/>
          <w:divBdr>
            <w:top w:val="none" w:sz="0" w:space="0" w:color="auto"/>
            <w:left w:val="none" w:sz="0" w:space="0" w:color="auto"/>
            <w:bottom w:val="none" w:sz="0" w:space="0" w:color="auto"/>
            <w:right w:val="none" w:sz="0" w:space="0" w:color="auto"/>
          </w:divBdr>
        </w:div>
        <w:div w:id="1387756889">
          <w:marLeft w:val="1267"/>
          <w:marRight w:val="0"/>
          <w:marTop w:val="160"/>
          <w:marBottom w:val="0"/>
          <w:divBdr>
            <w:top w:val="none" w:sz="0" w:space="0" w:color="auto"/>
            <w:left w:val="none" w:sz="0" w:space="0" w:color="auto"/>
            <w:bottom w:val="none" w:sz="0" w:space="0" w:color="auto"/>
            <w:right w:val="none" w:sz="0" w:space="0" w:color="auto"/>
          </w:divBdr>
        </w:div>
        <w:div w:id="1915507051">
          <w:marLeft w:val="1267"/>
          <w:marRight w:val="0"/>
          <w:marTop w:val="160"/>
          <w:marBottom w:val="0"/>
          <w:divBdr>
            <w:top w:val="none" w:sz="0" w:space="0" w:color="auto"/>
            <w:left w:val="none" w:sz="0" w:space="0" w:color="auto"/>
            <w:bottom w:val="none" w:sz="0" w:space="0" w:color="auto"/>
            <w:right w:val="none" w:sz="0" w:space="0" w:color="auto"/>
          </w:divBdr>
        </w:div>
        <w:div w:id="2039042312">
          <w:marLeft w:val="1699"/>
          <w:marRight w:val="0"/>
          <w:marTop w:val="160"/>
          <w:marBottom w:val="0"/>
          <w:divBdr>
            <w:top w:val="none" w:sz="0" w:space="0" w:color="auto"/>
            <w:left w:val="none" w:sz="0" w:space="0" w:color="auto"/>
            <w:bottom w:val="none" w:sz="0" w:space="0" w:color="auto"/>
            <w:right w:val="none" w:sz="0" w:space="0" w:color="auto"/>
          </w:divBdr>
        </w:div>
      </w:divsChild>
    </w:div>
    <w:div w:id="346100790">
      <w:bodyDiv w:val="1"/>
      <w:marLeft w:val="0"/>
      <w:marRight w:val="0"/>
      <w:marTop w:val="0"/>
      <w:marBottom w:val="0"/>
      <w:divBdr>
        <w:top w:val="none" w:sz="0" w:space="0" w:color="auto"/>
        <w:left w:val="none" w:sz="0" w:space="0" w:color="auto"/>
        <w:bottom w:val="none" w:sz="0" w:space="0" w:color="auto"/>
        <w:right w:val="none" w:sz="0" w:space="0" w:color="auto"/>
      </w:divBdr>
      <w:divsChild>
        <w:div w:id="651520909">
          <w:marLeft w:val="360"/>
          <w:marRight w:val="0"/>
          <w:marTop w:val="200"/>
          <w:marBottom w:val="0"/>
          <w:divBdr>
            <w:top w:val="none" w:sz="0" w:space="0" w:color="auto"/>
            <w:left w:val="none" w:sz="0" w:space="0" w:color="auto"/>
            <w:bottom w:val="none" w:sz="0" w:space="0" w:color="auto"/>
            <w:right w:val="none" w:sz="0" w:space="0" w:color="auto"/>
          </w:divBdr>
        </w:div>
        <w:div w:id="866023379">
          <w:marLeft w:val="1080"/>
          <w:marRight w:val="0"/>
          <w:marTop w:val="100"/>
          <w:marBottom w:val="0"/>
          <w:divBdr>
            <w:top w:val="none" w:sz="0" w:space="0" w:color="auto"/>
            <w:left w:val="none" w:sz="0" w:space="0" w:color="auto"/>
            <w:bottom w:val="none" w:sz="0" w:space="0" w:color="auto"/>
            <w:right w:val="none" w:sz="0" w:space="0" w:color="auto"/>
          </w:divBdr>
        </w:div>
        <w:div w:id="1873112285">
          <w:marLeft w:val="360"/>
          <w:marRight w:val="0"/>
          <w:marTop w:val="200"/>
          <w:marBottom w:val="0"/>
          <w:divBdr>
            <w:top w:val="none" w:sz="0" w:space="0" w:color="auto"/>
            <w:left w:val="none" w:sz="0" w:space="0" w:color="auto"/>
            <w:bottom w:val="none" w:sz="0" w:space="0" w:color="auto"/>
            <w:right w:val="none" w:sz="0" w:space="0" w:color="auto"/>
          </w:divBdr>
        </w:div>
      </w:divsChild>
    </w:div>
    <w:div w:id="423959569">
      <w:bodyDiv w:val="1"/>
      <w:marLeft w:val="0"/>
      <w:marRight w:val="0"/>
      <w:marTop w:val="0"/>
      <w:marBottom w:val="0"/>
      <w:divBdr>
        <w:top w:val="none" w:sz="0" w:space="0" w:color="auto"/>
        <w:left w:val="none" w:sz="0" w:space="0" w:color="auto"/>
        <w:bottom w:val="none" w:sz="0" w:space="0" w:color="auto"/>
        <w:right w:val="none" w:sz="0" w:space="0" w:color="auto"/>
      </w:divBdr>
      <w:divsChild>
        <w:div w:id="1123037965">
          <w:marLeft w:val="850"/>
          <w:marRight w:val="0"/>
          <w:marTop w:val="160"/>
          <w:marBottom w:val="0"/>
          <w:divBdr>
            <w:top w:val="none" w:sz="0" w:space="0" w:color="auto"/>
            <w:left w:val="none" w:sz="0" w:space="0" w:color="auto"/>
            <w:bottom w:val="none" w:sz="0" w:space="0" w:color="auto"/>
            <w:right w:val="none" w:sz="0" w:space="0" w:color="auto"/>
          </w:divBdr>
        </w:div>
      </w:divsChild>
    </w:div>
    <w:div w:id="474103162">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613244987">
      <w:bodyDiv w:val="1"/>
      <w:marLeft w:val="0"/>
      <w:marRight w:val="0"/>
      <w:marTop w:val="0"/>
      <w:marBottom w:val="0"/>
      <w:divBdr>
        <w:top w:val="none" w:sz="0" w:space="0" w:color="auto"/>
        <w:left w:val="none" w:sz="0" w:space="0" w:color="auto"/>
        <w:bottom w:val="none" w:sz="0" w:space="0" w:color="auto"/>
        <w:right w:val="none" w:sz="0" w:space="0" w:color="auto"/>
      </w:divBdr>
      <w:divsChild>
        <w:div w:id="123473308">
          <w:marLeft w:val="1080"/>
          <w:marRight w:val="0"/>
          <w:marTop w:val="100"/>
          <w:marBottom w:val="0"/>
          <w:divBdr>
            <w:top w:val="none" w:sz="0" w:space="0" w:color="auto"/>
            <w:left w:val="none" w:sz="0" w:space="0" w:color="auto"/>
            <w:bottom w:val="none" w:sz="0" w:space="0" w:color="auto"/>
            <w:right w:val="none" w:sz="0" w:space="0" w:color="auto"/>
          </w:divBdr>
        </w:div>
        <w:div w:id="1709842809">
          <w:marLeft w:val="1080"/>
          <w:marRight w:val="0"/>
          <w:marTop w:val="100"/>
          <w:marBottom w:val="0"/>
          <w:divBdr>
            <w:top w:val="none" w:sz="0" w:space="0" w:color="auto"/>
            <w:left w:val="none" w:sz="0" w:space="0" w:color="auto"/>
            <w:bottom w:val="none" w:sz="0" w:space="0" w:color="auto"/>
            <w:right w:val="none" w:sz="0" w:space="0" w:color="auto"/>
          </w:divBdr>
        </w:div>
      </w:divsChild>
    </w:div>
    <w:div w:id="651062325">
      <w:bodyDiv w:val="1"/>
      <w:marLeft w:val="0"/>
      <w:marRight w:val="0"/>
      <w:marTop w:val="0"/>
      <w:marBottom w:val="0"/>
      <w:divBdr>
        <w:top w:val="none" w:sz="0" w:space="0" w:color="auto"/>
        <w:left w:val="none" w:sz="0" w:space="0" w:color="auto"/>
        <w:bottom w:val="none" w:sz="0" w:space="0" w:color="auto"/>
        <w:right w:val="none" w:sz="0" w:space="0" w:color="auto"/>
      </w:divBdr>
    </w:div>
    <w:div w:id="893471566">
      <w:bodyDiv w:val="1"/>
      <w:marLeft w:val="0"/>
      <w:marRight w:val="0"/>
      <w:marTop w:val="0"/>
      <w:marBottom w:val="0"/>
      <w:divBdr>
        <w:top w:val="none" w:sz="0" w:space="0" w:color="auto"/>
        <w:left w:val="none" w:sz="0" w:space="0" w:color="auto"/>
        <w:bottom w:val="none" w:sz="0" w:space="0" w:color="auto"/>
        <w:right w:val="none" w:sz="0" w:space="0" w:color="auto"/>
      </w:divBdr>
    </w:div>
    <w:div w:id="103122112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125347103">
      <w:bodyDiv w:val="1"/>
      <w:marLeft w:val="0"/>
      <w:marRight w:val="0"/>
      <w:marTop w:val="0"/>
      <w:marBottom w:val="0"/>
      <w:divBdr>
        <w:top w:val="none" w:sz="0" w:space="0" w:color="auto"/>
        <w:left w:val="none" w:sz="0" w:space="0" w:color="auto"/>
        <w:bottom w:val="none" w:sz="0" w:space="0" w:color="auto"/>
        <w:right w:val="none" w:sz="0" w:space="0" w:color="auto"/>
      </w:divBdr>
    </w:div>
    <w:div w:id="1226913218">
      <w:bodyDiv w:val="1"/>
      <w:marLeft w:val="0"/>
      <w:marRight w:val="0"/>
      <w:marTop w:val="0"/>
      <w:marBottom w:val="0"/>
      <w:divBdr>
        <w:top w:val="none" w:sz="0" w:space="0" w:color="auto"/>
        <w:left w:val="none" w:sz="0" w:space="0" w:color="auto"/>
        <w:bottom w:val="none" w:sz="0" w:space="0" w:color="auto"/>
        <w:right w:val="none" w:sz="0" w:space="0" w:color="auto"/>
      </w:divBdr>
    </w:div>
    <w:div w:id="1328435321">
      <w:bodyDiv w:val="1"/>
      <w:marLeft w:val="0"/>
      <w:marRight w:val="0"/>
      <w:marTop w:val="0"/>
      <w:marBottom w:val="0"/>
      <w:divBdr>
        <w:top w:val="none" w:sz="0" w:space="0" w:color="auto"/>
        <w:left w:val="none" w:sz="0" w:space="0" w:color="auto"/>
        <w:bottom w:val="none" w:sz="0" w:space="0" w:color="auto"/>
        <w:right w:val="none" w:sz="0" w:space="0" w:color="auto"/>
      </w:divBdr>
    </w:div>
    <w:div w:id="1422217849">
      <w:bodyDiv w:val="1"/>
      <w:marLeft w:val="0"/>
      <w:marRight w:val="0"/>
      <w:marTop w:val="0"/>
      <w:marBottom w:val="0"/>
      <w:divBdr>
        <w:top w:val="none" w:sz="0" w:space="0" w:color="auto"/>
        <w:left w:val="none" w:sz="0" w:space="0" w:color="auto"/>
        <w:bottom w:val="none" w:sz="0" w:space="0" w:color="auto"/>
        <w:right w:val="none" w:sz="0" w:space="0" w:color="auto"/>
      </w:divBdr>
    </w:div>
    <w:div w:id="1608351516">
      <w:bodyDiv w:val="1"/>
      <w:marLeft w:val="0"/>
      <w:marRight w:val="0"/>
      <w:marTop w:val="0"/>
      <w:marBottom w:val="0"/>
      <w:divBdr>
        <w:top w:val="none" w:sz="0" w:space="0" w:color="auto"/>
        <w:left w:val="none" w:sz="0" w:space="0" w:color="auto"/>
        <w:bottom w:val="none" w:sz="0" w:space="0" w:color="auto"/>
        <w:right w:val="none" w:sz="0" w:space="0" w:color="auto"/>
      </w:divBdr>
      <w:divsChild>
        <w:div w:id="292713257">
          <w:marLeft w:val="360"/>
          <w:marRight w:val="0"/>
          <w:marTop w:val="200"/>
          <w:marBottom w:val="0"/>
          <w:divBdr>
            <w:top w:val="none" w:sz="0" w:space="0" w:color="auto"/>
            <w:left w:val="none" w:sz="0" w:space="0" w:color="auto"/>
            <w:bottom w:val="none" w:sz="0" w:space="0" w:color="auto"/>
            <w:right w:val="none" w:sz="0" w:space="0" w:color="auto"/>
          </w:divBdr>
        </w:div>
        <w:div w:id="689601327">
          <w:marLeft w:val="360"/>
          <w:marRight w:val="0"/>
          <w:marTop w:val="200"/>
          <w:marBottom w:val="0"/>
          <w:divBdr>
            <w:top w:val="none" w:sz="0" w:space="0" w:color="auto"/>
            <w:left w:val="none" w:sz="0" w:space="0" w:color="auto"/>
            <w:bottom w:val="none" w:sz="0" w:space="0" w:color="auto"/>
            <w:right w:val="none" w:sz="0" w:space="0" w:color="auto"/>
          </w:divBdr>
        </w:div>
        <w:div w:id="912202732">
          <w:marLeft w:val="1080"/>
          <w:marRight w:val="0"/>
          <w:marTop w:val="100"/>
          <w:marBottom w:val="0"/>
          <w:divBdr>
            <w:top w:val="none" w:sz="0" w:space="0" w:color="auto"/>
            <w:left w:val="none" w:sz="0" w:space="0" w:color="auto"/>
            <w:bottom w:val="none" w:sz="0" w:space="0" w:color="auto"/>
            <w:right w:val="none" w:sz="0" w:space="0" w:color="auto"/>
          </w:divBdr>
        </w:div>
        <w:div w:id="1218475081">
          <w:marLeft w:val="360"/>
          <w:marRight w:val="0"/>
          <w:marTop w:val="200"/>
          <w:marBottom w:val="0"/>
          <w:divBdr>
            <w:top w:val="none" w:sz="0" w:space="0" w:color="auto"/>
            <w:left w:val="none" w:sz="0" w:space="0" w:color="auto"/>
            <w:bottom w:val="none" w:sz="0" w:space="0" w:color="auto"/>
            <w:right w:val="none" w:sz="0" w:space="0" w:color="auto"/>
          </w:divBdr>
        </w:div>
        <w:div w:id="1402170903">
          <w:marLeft w:val="360"/>
          <w:marRight w:val="0"/>
          <w:marTop w:val="200"/>
          <w:marBottom w:val="0"/>
          <w:divBdr>
            <w:top w:val="none" w:sz="0" w:space="0" w:color="auto"/>
            <w:left w:val="none" w:sz="0" w:space="0" w:color="auto"/>
            <w:bottom w:val="none" w:sz="0" w:space="0" w:color="auto"/>
            <w:right w:val="none" w:sz="0" w:space="0" w:color="auto"/>
          </w:divBdr>
        </w:div>
        <w:div w:id="1663006200">
          <w:marLeft w:val="1080"/>
          <w:marRight w:val="0"/>
          <w:marTop w:val="100"/>
          <w:marBottom w:val="0"/>
          <w:divBdr>
            <w:top w:val="none" w:sz="0" w:space="0" w:color="auto"/>
            <w:left w:val="none" w:sz="0" w:space="0" w:color="auto"/>
            <w:bottom w:val="none" w:sz="0" w:space="0" w:color="auto"/>
            <w:right w:val="none" w:sz="0" w:space="0" w:color="auto"/>
          </w:divBdr>
        </w:div>
      </w:divsChild>
    </w:div>
    <w:div w:id="1655990787">
      <w:bodyDiv w:val="1"/>
      <w:marLeft w:val="0"/>
      <w:marRight w:val="0"/>
      <w:marTop w:val="0"/>
      <w:marBottom w:val="0"/>
      <w:divBdr>
        <w:top w:val="none" w:sz="0" w:space="0" w:color="auto"/>
        <w:left w:val="none" w:sz="0" w:space="0" w:color="auto"/>
        <w:bottom w:val="none" w:sz="0" w:space="0" w:color="auto"/>
        <w:right w:val="none" w:sz="0" w:space="0" w:color="auto"/>
      </w:divBdr>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 w:id="1974091549">
      <w:bodyDiv w:val="1"/>
      <w:marLeft w:val="0"/>
      <w:marRight w:val="0"/>
      <w:marTop w:val="0"/>
      <w:marBottom w:val="0"/>
      <w:divBdr>
        <w:top w:val="none" w:sz="0" w:space="0" w:color="auto"/>
        <w:left w:val="none" w:sz="0" w:space="0" w:color="auto"/>
        <w:bottom w:val="none" w:sz="0" w:space="0" w:color="auto"/>
        <w:right w:val="none" w:sz="0" w:space="0" w:color="auto"/>
      </w:divBdr>
      <w:divsChild>
        <w:div w:id="499463003">
          <w:marLeft w:val="850"/>
          <w:marRight w:val="0"/>
          <w:marTop w:val="160"/>
          <w:marBottom w:val="0"/>
          <w:divBdr>
            <w:top w:val="none" w:sz="0" w:space="0" w:color="auto"/>
            <w:left w:val="none" w:sz="0" w:space="0" w:color="auto"/>
            <w:bottom w:val="none" w:sz="0" w:space="0" w:color="auto"/>
            <w:right w:val="none" w:sz="0" w:space="0" w:color="auto"/>
          </w:divBdr>
        </w:div>
        <w:div w:id="1374428466">
          <w:marLeft w:val="418"/>
          <w:marRight w:val="0"/>
          <w:marTop w:val="160"/>
          <w:marBottom w:val="0"/>
          <w:divBdr>
            <w:top w:val="none" w:sz="0" w:space="0" w:color="auto"/>
            <w:left w:val="none" w:sz="0" w:space="0" w:color="auto"/>
            <w:bottom w:val="none" w:sz="0" w:space="0" w:color="auto"/>
            <w:right w:val="none" w:sz="0" w:space="0" w:color="auto"/>
          </w:divBdr>
        </w:div>
        <w:div w:id="184447401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1_RL1/TSGR1_120b/Docs/R1-2503115.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5F98C8-7DB1-4978-A268-ACABA2112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197</TotalTime>
  <Pages>12</Pages>
  <Words>5328</Words>
  <Characters>30374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35631</CharactersWithSpaces>
  <SharedDoc>false</SharedDoc>
  <HLinks>
    <vt:vector size="126" baseType="variant">
      <vt:variant>
        <vt:i4>7667794</vt:i4>
      </vt:variant>
      <vt:variant>
        <vt:i4>105</vt:i4>
      </vt:variant>
      <vt:variant>
        <vt:i4>0</vt:i4>
      </vt:variant>
      <vt:variant>
        <vt:i4>5</vt:i4>
      </vt:variant>
      <vt:variant>
        <vt:lpwstr>https://www.3gpp.org/ftp/tsg_ran/WG1_RL1/TSGR1_120b/Docs/R1-2501728.zip</vt:lpwstr>
      </vt:variant>
      <vt:variant>
        <vt:lpwstr/>
      </vt:variant>
      <vt:variant>
        <vt:i4>7602266</vt:i4>
      </vt:variant>
      <vt:variant>
        <vt:i4>102</vt:i4>
      </vt:variant>
      <vt:variant>
        <vt:i4>0</vt:i4>
      </vt:variant>
      <vt:variant>
        <vt:i4>5</vt:i4>
      </vt:variant>
      <vt:variant>
        <vt:lpwstr>https://www.3gpp.org/ftp/TSG_RAN/WG1_RL1/TSGR1_118b/Docs/R1-2409226.zip</vt:lpwstr>
      </vt:variant>
      <vt:variant>
        <vt:lpwstr/>
      </vt:variant>
      <vt:variant>
        <vt:i4>7405638</vt:i4>
      </vt:variant>
      <vt:variant>
        <vt:i4>99</vt:i4>
      </vt:variant>
      <vt:variant>
        <vt:i4>0</vt:i4>
      </vt:variant>
      <vt:variant>
        <vt:i4>5</vt:i4>
      </vt:variant>
      <vt:variant>
        <vt:lpwstr>https://www.3gpp.org/ftp/TSG_RAN/WG1_RL1/TSGR1_119/Docs/R1-2410848.zip</vt:lpwstr>
      </vt:variant>
      <vt:variant>
        <vt:lpwstr/>
      </vt:variant>
      <vt:variant>
        <vt:i4>8126532</vt:i4>
      </vt:variant>
      <vt:variant>
        <vt:i4>96</vt:i4>
      </vt:variant>
      <vt:variant>
        <vt:i4>0</vt:i4>
      </vt:variant>
      <vt:variant>
        <vt:i4>5</vt:i4>
      </vt:variant>
      <vt:variant>
        <vt:lpwstr>https://www.3gpp.org/ftp/tsg_ran/WG1_RL1/TSGR1_120/Docs/R1-2501550.zip</vt:lpwstr>
      </vt:variant>
      <vt:variant>
        <vt:lpwstr/>
      </vt:variant>
      <vt:variant>
        <vt:i4>7602265</vt:i4>
      </vt:variant>
      <vt:variant>
        <vt:i4>93</vt:i4>
      </vt:variant>
      <vt:variant>
        <vt:i4>0</vt:i4>
      </vt:variant>
      <vt:variant>
        <vt:i4>5</vt:i4>
      </vt:variant>
      <vt:variant>
        <vt:lpwstr>https://www.3gpp.org/ftp/tsg_ran/WG1_RL1/TSGR1_120b/Docs/R1-2503115.zip</vt:lpwstr>
      </vt:variant>
      <vt:variant>
        <vt:lpwstr/>
      </vt:variant>
      <vt:variant>
        <vt:i4>851987</vt:i4>
      </vt:variant>
      <vt:variant>
        <vt:i4>90</vt:i4>
      </vt:variant>
      <vt:variant>
        <vt:i4>0</vt:i4>
      </vt:variant>
      <vt:variant>
        <vt:i4>5</vt:i4>
      </vt:variant>
      <vt:variant>
        <vt:lpwstr>https://www.3gpp.org/ftp/meetings_3gpp_sync/ran/Docs/RP-243300.zip</vt:lpwstr>
      </vt:variant>
      <vt:variant>
        <vt:lpwstr/>
      </vt:variant>
      <vt:variant>
        <vt:i4>1900605</vt:i4>
      </vt:variant>
      <vt:variant>
        <vt:i4>86</vt:i4>
      </vt:variant>
      <vt:variant>
        <vt:i4>0</vt:i4>
      </vt:variant>
      <vt:variant>
        <vt:i4>5</vt:i4>
      </vt:variant>
      <vt:variant>
        <vt:lpwstr/>
      </vt:variant>
      <vt:variant>
        <vt:lpwstr>_Toc197684315</vt:lpwstr>
      </vt:variant>
      <vt:variant>
        <vt:i4>1900605</vt:i4>
      </vt:variant>
      <vt:variant>
        <vt:i4>83</vt:i4>
      </vt:variant>
      <vt:variant>
        <vt:i4>0</vt:i4>
      </vt:variant>
      <vt:variant>
        <vt:i4>5</vt:i4>
      </vt:variant>
      <vt:variant>
        <vt:lpwstr/>
      </vt:variant>
      <vt:variant>
        <vt:lpwstr>_Toc197684314</vt:lpwstr>
      </vt:variant>
      <vt:variant>
        <vt:i4>1900605</vt:i4>
      </vt:variant>
      <vt:variant>
        <vt:i4>80</vt:i4>
      </vt:variant>
      <vt:variant>
        <vt:i4>0</vt:i4>
      </vt:variant>
      <vt:variant>
        <vt:i4>5</vt:i4>
      </vt:variant>
      <vt:variant>
        <vt:lpwstr/>
      </vt:variant>
      <vt:variant>
        <vt:lpwstr>_Toc197684313</vt:lpwstr>
      </vt:variant>
      <vt:variant>
        <vt:i4>1900605</vt:i4>
      </vt:variant>
      <vt:variant>
        <vt:i4>77</vt:i4>
      </vt:variant>
      <vt:variant>
        <vt:i4>0</vt:i4>
      </vt:variant>
      <vt:variant>
        <vt:i4>5</vt:i4>
      </vt:variant>
      <vt:variant>
        <vt:lpwstr/>
      </vt:variant>
      <vt:variant>
        <vt:lpwstr>_Toc197684312</vt:lpwstr>
      </vt:variant>
      <vt:variant>
        <vt:i4>1900605</vt:i4>
      </vt:variant>
      <vt:variant>
        <vt:i4>74</vt:i4>
      </vt:variant>
      <vt:variant>
        <vt:i4>0</vt:i4>
      </vt:variant>
      <vt:variant>
        <vt:i4>5</vt:i4>
      </vt:variant>
      <vt:variant>
        <vt:lpwstr/>
      </vt:variant>
      <vt:variant>
        <vt:lpwstr>_Toc197684311</vt:lpwstr>
      </vt:variant>
      <vt:variant>
        <vt:i4>1900605</vt:i4>
      </vt:variant>
      <vt:variant>
        <vt:i4>71</vt:i4>
      </vt:variant>
      <vt:variant>
        <vt:i4>0</vt:i4>
      </vt:variant>
      <vt:variant>
        <vt:i4>5</vt:i4>
      </vt:variant>
      <vt:variant>
        <vt:lpwstr/>
      </vt:variant>
      <vt:variant>
        <vt:lpwstr>_Toc197684310</vt:lpwstr>
      </vt:variant>
      <vt:variant>
        <vt:i4>1835069</vt:i4>
      </vt:variant>
      <vt:variant>
        <vt:i4>68</vt:i4>
      </vt:variant>
      <vt:variant>
        <vt:i4>0</vt:i4>
      </vt:variant>
      <vt:variant>
        <vt:i4>5</vt:i4>
      </vt:variant>
      <vt:variant>
        <vt:lpwstr/>
      </vt:variant>
      <vt:variant>
        <vt:lpwstr>_Toc197684309</vt:lpwstr>
      </vt:variant>
      <vt:variant>
        <vt:i4>1835069</vt:i4>
      </vt:variant>
      <vt:variant>
        <vt:i4>65</vt:i4>
      </vt:variant>
      <vt:variant>
        <vt:i4>0</vt:i4>
      </vt:variant>
      <vt:variant>
        <vt:i4>5</vt:i4>
      </vt:variant>
      <vt:variant>
        <vt:lpwstr/>
      </vt:variant>
      <vt:variant>
        <vt:lpwstr>_Toc197684308</vt:lpwstr>
      </vt:variant>
      <vt:variant>
        <vt:i4>1835069</vt:i4>
      </vt:variant>
      <vt:variant>
        <vt:i4>62</vt:i4>
      </vt:variant>
      <vt:variant>
        <vt:i4>0</vt:i4>
      </vt:variant>
      <vt:variant>
        <vt:i4>5</vt:i4>
      </vt:variant>
      <vt:variant>
        <vt:lpwstr/>
      </vt:variant>
      <vt:variant>
        <vt:lpwstr>_Toc197684307</vt:lpwstr>
      </vt:variant>
      <vt:variant>
        <vt:i4>1835069</vt:i4>
      </vt:variant>
      <vt:variant>
        <vt:i4>59</vt:i4>
      </vt:variant>
      <vt:variant>
        <vt:i4>0</vt:i4>
      </vt:variant>
      <vt:variant>
        <vt:i4>5</vt:i4>
      </vt:variant>
      <vt:variant>
        <vt:lpwstr/>
      </vt:variant>
      <vt:variant>
        <vt:lpwstr>_Toc197684306</vt:lpwstr>
      </vt:variant>
      <vt:variant>
        <vt:i4>1835069</vt:i4>
      </vt:variant>
      <vt:variant>
        <vt:i4>56</vt:i4>
      </vt:variant>
      <vt:variant>
        <vt:i4>0</vt:i4>
      </vt:variant>
      <vt:variant>
        <vt:i4>5</vt:i4>
      </vt:variant>
      <vt:variant>
        <vt:lpwstr/>
      </vt:variant>
      <vt:variant>
        <vt:lpwstr>_Toc197684305</vt:lpwstr>
      </vt:variant>
      <vt:variant>
        <vt:i4>1835069</vt:i4>
      </vt:variant>
      <vt:variant>
        <vt:i4>53</vt:i4>
      </vt:variant>
      <vt:variant>
        <vt:i4>0</vt:i4>
      </vt:variant>
      <vt:variant>
        <vt:i4>5</vt:i4>
      </vt:variant>
      <vt:variant>
        <vt:lpwstr/>
      </vt:variant>
      <vt:variant>
        <vt:lpwstr>_Toc197684304</vt:lpwstr>
      </vt:variant>
      <vt:variant>
        <vt:i4>1835069</vt:i4>
      </vt:variant>
      <vt:variant>
        <vt:i4>50</vt:i4>
      </vt:variant>
      <vt:variant>
        <vt:i4>0</vt:i4>
      </vt:variant>
      <vt:variant>
        <vt:i4>5</vt:i4>
      </vt:variant>
      <vt:variant>
        <vt:lpwstr/>
      </vt:variant>
      <vt:variant>
        <vt:lpwstr>_Toc197684303</vt:lpwstr>
      </vt:variant>
      <vt:variant>
        <vt:i4>1835069</vt:i4>
      </vt:variant>
      <vt:variant>
        <vt:i4>47</vt:i4>
      </vt:variant>
      <vt:variant>
        <vt:i4>0</vt:i4>
      </vt:variant>
      <vt:variant>
        <vt:i4>5</vt:i4>
      </vt:variant>
      <vt:variant>
        <vt:lpwstr/>
      </vt:variant>
      <vt:variant>
        <vt:lpwstr>_Toc197684302</vt:lpwstr>
      </vt:variant>
      <vt:variant>
        <vt:i4>1835069</vt:i4>
      </vt:variant>
      <vt:variant>
        <vt:i4>41</vt:i4>
      </vt:variant>
      <vt:variant>
        <vt:i4>0</vt:i4>
      </vt:variant>
      <vt:variant>
        <vt:i4>5</vt:i4>
      </vt:variant>
      <vt:variant>
        <vt:lpwstr/>
      </vt:variant>
      <vt:variant>
        <vt:lpwstr>_Toc197684301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256</cp:revision>
  <cp:lastPrinted>2008-02-07T18:09:00Z</cp:lastPrinted>
  <dcterms:created xsi:type="dcterms:W3CDTF">2025-03-29T23:58:00Z</dcterms:created>
  <dcterms:modified xsi:type="dcterms:W3CDTF">2025-05-09T20:02:00Z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